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69147" w14:textId="1AF720C3" w:rsidR="007422C6" w:rsidRPr="00CC2515" w:rsidRDefault="000703AB" w:rsidP="00CC2515">
      <w:pPr>
        <w:pStyle w:val="Heading1"/>
        <w:jc w:val="center"/>
        <w:rPr>
          <w:b/>
          <w:bCs/>
        </w:rPr>
      </w:pPr>
      <w:r w:rsidRPr="00CC2515">
        <w:rPr>
          <w:b/>
          <w:bCs/>
        </w:rPr>
        <w:t xml:space="preserve">Student and staff </w:t>
      </w:r>
      <w:r w:rsidR="00510F97">
        <w:rPr>
          <w:b/>
          <w:bCs/>
        </w:rPr>
        <w:t xml:space="preserve">sustainability behaviours </w:t>
      </w:r>
      <w:r w:rsidRPr="00CC2515">
        <w:rPr>
          <w:b/>
          <w:bCs/>
        </w:rPr>
        <w:t>survey</w:t>
      </w:r>
      <w:r w:rsidR="00B76986" w:rsidRPr="00CC2515">
        <w:rPr>
          <w:b/>
          <w:bCs/>
        </w:rPr>
        <w:t>s</w:t>
      </w:r>
      <w:r w:rsidRPr="00CC2515">
        <w:rPr>
          <w:b/>
          <w:bCs/>
        </w:rPr>
        <w:t xml:space="preserve"> 2020</w:t>
      </w:r>
    </w:p>
    <w:p w14:paraId="0A3A6499" w14:textId="0C11131B" w:rsidR="007422C6" w:rsidRPr="00CC2515" w:rsidRDefault="007422C6" w:rsidP="00CC2515">
      <w:pPr>
        <w:pStyle w:val="Heading2"/>
        <w:rPr>
          <w:b/>
          <w:bCs/>
        </w:rPr>
      </w:pPr>
      <w:r w:rsidRPr="00CC2515">
        <w:rPr>
          <w:b/>
          <w:bCs/>
        </w:rPr>
        <w:t xml:space="preserve">1; Student </w:t>
      </w:r>
      <w:r w:rsidR="00510F97">
        <w:rPr>
          <w:b/>
          <w:bCs/>
        </w:rPr>
        <w:t>sustainability behaviours</w:t>
      </w:r>
      <w:r w:rsidRPr="00CC2515">
        <w:rPr>
          <w:b/>
          <w:bCs/>
        </w:rPr>
        <w:t xml:space="preserve"> survey 2020</w:t>
      </w:r>
    </w:p>
    <w:p w14:paraId="7FE8583A" w14:textId="1DA92C89" w:rsidR="00523371" w:rsidRPr="007E3374" w:rsidRDefault="00111657" w:rsidP="00CC2515">
      <w:pPr>
        <w:pStyle w:val="Heading3"/>
        <w:rPr>
          <w:b/>
          <w:bCs/>
        </w:rPr>
      </w:pPr>
      <w:bookmarkStart w:id="0" w:name="_Hlk85217128"/>
      <w:r w:rsidRPr="007E3374">
        <w:rPr>
          <w:b/>
          <w:bCs/>
        </w:rPr>
        <w:t>Student survey h</w:t>
      </w:r>
      <w:r w:rsidR="007F0F9D" w:rsidRPr="007E3374">
        <w:rPr>
          <w:b/>
          <w:bCs/>
        </w:rPr>
        <w:t>ighlights</w:t>
      </w:r>
    </w:p>
    <w:p w14:paraId="6942B1A9" w14:textId="77777777" w:rsidR="00111657" w:rsidRDefault="007F0F9D" w:rsidP="00736869">
      <w:pPr>
        <w:pStyle w:val="ListParagraph"/>
        <w:numPr>
          <w:ilvl w:val="0"/>
          <w:numId w:val="1"/>
        </w:numPr>
      </w:pPr>
      <w:r>
        <w:t>Lower response rate</w:t>
      </w:r>
    </w:p>
    <w:p w14:paraId="66B066AC" w14:textId="30D7D56E" w:rsidR="00D1391F" w:rsidRDefault="00D1391F" w:rsidP="003D58CC">
      <w:pPr>
        <w:pStyle w:val="ListParagraph"/>
        <w:numPr>
          <w:ilvl w:val="0"/>
          <w:numId w:val="1"/>
        </w:numPr>
      </w:pPr>
      <w:r>
        <w:t>S</w:t>
      </w:r>
      <w:r w:rsidRPr="00D1391F">
        <w:t>tudents’ awareness of on-campus sustainability measures</w:t>
      </w:r>
      <w:r>
        <w:t xml:space="preserve"> remained stable, despite students being on campus less frequently</w:t>
      </w:r>
      <w:r w:rsidR="00793E95">
        <w:t>.</w:t>
      </w:r>
    </w:p>
    <w:p w14:paraId="6323A0EB" w14:textId="068B24EB" w:rsidR="00793E95" w:rsidRDefault="000401C5" w:rsidP="003D58CC">
      <w:pPr>
        <w:pStyle w:val="ListParagraph"/>
        <w:numPr>
          <w:ilvl w:val="0"/>
          <w:numId w:val="1"/>
        </w:numPr>
      </w:pPr>
      <w:r>
        <w:t>Slight increases</w:t>
      </w:r>
      <w:r w:rsidR="009B57B2">
        <w:t xml:space="preserve"> in students adopting sustainability behaviours and consumption practices.</w:t>
      </w:r>
    </w:p>
    <w:p w14:paraId="23140751" w14:textId="2B9B4E4A" w:rsidR="002F7493" w:rsidRDefault="002F7493" w:rsidP="003D58CC">
      <w:pPr>
        <w:pStyle w:val="ListParagraph"/>
        <w:numPr>
          <w:ilvl w:val="0"/>
          <w:numId w:val="1"/>
        </w:numPr>
      </w:pPr>
      <w:r>
        <w:t>Slight drop in p</w:t>
      </w:r>
      <w:r w:rsidRPr="002F7493">
        <w:t>articipation in student sustainability initiatives at the university</w:t>
      </w:r>
      <w:r w:rsidR="00E36A17">
        <w:t xml:space="preserve"> and in community volunteering. </w:t>
      </w:r>
    </w:p>
    <w:p w14:paraId="001731F9" w14:textId="1B10EB9A" w:rsidR="00E36A17" w:rsidRDefault="00E36A17" w:rsidP="003D58CC">
      <w:pPr>
        <w:pStyle w:val="ListParagraph"/>
        <w:numPr>
          <w:ilvl w:val="0"/>
          <w:numId w:val="1"/>
        </w:numPr>
      </w:pPr>
      <w:r>
        <w:t xml:space="preserve">Increasing </w:t>
      </w:r>
      <w:r w:rsidRPr="00950864">
        <w:t>awareness of the university’s sustainability promotional/campaign efforts</w:t>
      </w:r>
      <w:r>
        <w:t xml:space="preserve"> and </w:t>
      </w:r>
      <w:r w:rsidR="00171CCE">
        <w:t>more positive rating of these initiatives.</w:t>
      </w:r>
    </w:p>
    <w:p w14:paraId="732B242C" w14:textId="38CC0371" w:rsidR="004062AC" w:rsidRDefault="004062AC" w:rsidP="003D58CC">
      <w:pPr>
        <w:pStyle w:val="ListParagraph"/>
        <w:numPr>
          <w:ilvl w:val="0"/>
          <w:numId w:val="1"/>
        </w:numPr>
      </w:pPr>
      <w:r>
        <w:t>Increased awareness of efforts to promote the SDGs</w:t>
      </w:r>
    </w:p>
    <w:bookmarkEnd w:id="0"/>
    <w:p w14:paraId="0C43A298" w14:textId="46414108" w:rsidR="003E681C" w:rsidRDefault="00B76986">
      <w:r>
        <w:t>Responses from students to the survey were much lower this year (n= 106), with disruption due to the</w:t>
      </w:r>
      <w:r w:rsidR="006F09B6">
        <w:t xml:space="preserve"> Covid-19 </w:t>
      </w:r>
      <w:r>
        <w:t>pandemic having an impact over the survey period from November 2020 to February 2021.</w:t>
      </w:r>
      <w:r w:rsidR="00872EB2">
        <w:t xml:space="preserve">  </w:t>
      </w:r>
      <w:r w:rsidR="009D5827">
        <w:t xml:space="preserve">Therefore, direct comparisons with the results from the previous year’s survey should be treated cautiously.  </w:t>
      </w:r>
    </w:p>
    <w:p w14:paraId="7F8F9249" w14:textId="227936EA" w:rsidR="00724D26" w:rsidRPr="007422C6" w:rsidRDefault="00724D26" w:rsidP="003D1993">
      <w:pPr>
        <w:rPr>
          <w:b/>
          <w:bCs/>
        </w:rPr>
      </w:pPr>
      <w:r w:rsidRPr="007422C6">
        <w:rPr>
          <w:b/>
          <w:bCs/>
          <w:i/>
          <w:iCs/>
        </w:rPr>
        <w:t>Sustainability awareness on campus</w:t>
      </w:r>
      <w:r w:rsidR="00132C29" w:rsidRPr="007422C6">
        <w:rPr>
          <w:b/>
          <w:bCs/>
          <w:i/>
          <w:iCs/>
        </w:rPr>
        <w:t xml:space="preserve"> and sustainability behaviours amongst students</w:t>
      </w:r>
    </w:p>
    <w:p w14:paraId="6589AA6B" w14:textId="270A281D" w:rsidR="004854AC" w:rsidRDefault="00D300DF" w:rsidP="003D1993">
      <w:r>
        <w:t xml:space="preserve">The </w:t>
      </w:r>
      <w:r w:rsidR="00BE3710">
        <w:t>s</w:t>
      </w:r>
      <w:r>
        <w:t xml:space="preserve">urvey asked about </w:t>
      </w:r>
      <w:bookmarkStart w:id="1" w:name="_Hlk85216728"/>
      <w:r>
        <w:t xml:space="preserve">students’ awareness of </w:t>
      </w:r>
      <w:r w:rsidR="00660E2A">
        <w:t xml:space="preserve">on-campus sustainability </w:t>
      </w:r>
      <w:r w:rsidR="00D42561">
        <w:t>measures</w:t>
      </w:r>
      <w:bookmarkEnd w:id="1"/>
      <w:r w:rsidR="00D42561">
        <w:t>, the sustainability measures within their student residence</w:t>
      </w:r>
      <w:r w:rsidR="008B777E">
        <w:t xml:space="preserve"> and also their </w:t>
      </w:r>
      <w:r w:rsidR="00272A18">
        <w:t xml:space="preserve">own personal </w:t>
      </w:r>
      <w:r w:rsidR="008B777E">
        <w:t>sustainability behaviours.</w:t>
      </w:r>
    </w:p>
    <w:p w14:paraId="13224A0A" w14:textId="7A235C22" w:rsidR="000B70F3" w:rsidRDefault="000B70F3" w:rsidP="003D1993">
      <w:r>
        <w:t xml:space="preserve">Awareness of </w:t>
      </w:r>
      <w:r w:rsidR="008512A1">
        <w:t xml:space="preserve">recycling </w:t>
      </w:r>
      <w:r w:rsidR="00B56452">
        <w:t xml:space="preserve">of glass, plastic and paper </w:t>
      </w:r>
      <w:r w:rsidR="00A61788">
        <w:t xml:space="preserve">on campus </w:t>
      </w:r>
      <w:r w:rsidR="008512A1">
        <w:t xml:space="preserve">was similar to last year, with 57% knowing either a </w:t>
      </w:r>
      <w:r w:rsidR="00B56452">
        <w:t>fair amount or a lot about this</w:t>
      </w:r>
      <w:r w:rsidR="00FB00F4">
        <w:t xml:space="preserve"> compared to </w:t>
      </w:r>
      <w:r w:rsidR="0044237C">
        <w:t>55% last year</w:t>
      </w:r>
      <w:r w:rsidR="001A31F3">
        <w:t xml:space="preserve">, as was awareness of electronics recycling which remained low </w:t>
      </w:r>
      <w:r w:rsidR="0062446E">
        <w:t xml:space="preserve">at </w:t>
      </w:r>
      <w:r w:rsidR="00B41103">
        <w:t xml:space="preserve">61% </w:t>
      </w:r>
      <w:r w:rsidR="006D54DA">
        <w:t>knowing not much or nothing about this.</w:t>
      </w:r>
      <w:r w:rsidR="00355636">
        <w:t xml:space="preserve">  A</w:t>
      </w:r>
      <w:r w:rsidR="00BD299A">
        <w:t>dditionally, a</w:t>
      </w:r>
      <w:r w:rsidR="00355636">
        <w:t xml:space="preserve">wareness of </w:t>
      </w:r>
      <w:r w:rsidR="00221D5C">
        <w:t>the disposal of food waste was a</w:t>
      </w:r>
      <w:r w:rsidR="004B161E">
        <w:t>lmost the same as the previous year</w:t>
      </w:r>
      <w:r w:rsidR="00221D5C">
        <w:t xml:space="preserve">, with </w:t>
      </w:r>
      <w:r w:rsidR="00644E5C">
        <w:t>39% knowing either a fair amount or a lot about this</w:t>
      </w:r>
      <w:r w:rsidR="00BD299A">
        <w:t xml:space="preserve">, as was </w:t>
      </w:r>
      <w:r w:rsidR="00B825D0">
        <w:t xml:space="preserve">awareness of donating unwanted items which remained low with </w:t>
      </w:r>
      <w:r w:rsidR="006B536D">
        <w:t>51% knowing not much or nothing about this</w:t>
      </w:r>
      <w:r w:rsidR="004B161E">
        <w:t>.</w:t>
      </w:r>
      <w:r w:rsidR="008A7D51">
        <w:t xml:space="preserve">  It is pleasing to see that despite changes to on-campus activities </w:t>
      </w:r>
      <w:r w:rsidR="00336EB9">
        <w:t>and patterns of attendance, awareness of these measures was not negatively impacted upon</w:t>
      </w:r>
      <w:r w:rsidR="004E0651">
        <w:t>, although it may have hampered efforts to further raise awareness of some measures.</w:t>
      </w:r>
    </w:p>
    <w:p w14:paraId="5D75C311" w14:textId="3C38F838" w:rsidR="004E0651" w:rsidRDefault="008E1087" w:rsidP="003D1993">
      <w:r>
        <w:t xml:space="preserve">There was slightly more awareness of the Sustainable Development Goals (SDGs), with </w:t>
      </w:r>
      <w:r w:rsidR="00262359">
        <w:t xml:space="preserve">27% knowing </w:t>
      </w:r>
      <w:r w:rsidR="005E0B42">
        <w:t xml:space="preserve">either a fair amount or a lot about this compared to 16% last year.  </w:t>
      </w:r>
      <w:r w:rsidR="00454FC9">
        <w:t xml:space="preserve">It </w:t>
      </w:r>
      <w:r w:rsidR="00B27BAD">
        <w:t>appears</w:t>
      </w:r>
      <w:r w:rsidR="00454FC9">
        <w:t xml:space="preserve"> that </w:t>
      </w:r>
      <w:r w:rsidR="00DC3A38">
        <w:t>efforts to highlight the SDGs in university activities and in the curriculum are beginning to have an impact</w:t>
      </w:r>
      <w:r w:rsidR="00B27BAD">
        <w:t>, although work remains to be done here.</w:t>
      </w:r>
    </w:p>
    <w:p w14:paraId="7097489E" w14:textId="64D74D5D" w:rsidR="003E17E7" w:rsidRPr="004854AC" w:rsidRDefault="003E17E7" w:rsidP="003D1993">
      <w:bookmarkStart w:id="2" w:name="_Hlk85209044"/>
      <w:r>
        <w:t>In terms of</w:t>
      </w:r>
      <w:r w:rsidR="00D04442">
        <w:t xml:space="preserve"> </w:t>
      </w:r>
      <w:r w:rsidR="006E05E7">
        <w:t xml:space="preserve">household </w:t>
      </w:r>
      <w:r w:rsidR="00DF63E0">
        <w:t>recycling and energy efficiency measures,</w:t>
      </w:r>
      <w:r>
        <w:t xml:space="preserve"> </w:t>
      </w:r>
      <w:r w:rsidR="00FF388C">
        <w:t xml:space="preserve">compared to last year, </w:t>
      </w:r>
      <w:r w:rsidR="00384336">
        <w:t>a similar</w:t>
      </w:r>
      <w:r w:rsidR="00FF388C">
        <w:t xml:space="preserve"> </w:t>
      </w:r>
      <w:r w:rsidR="00384336">
        <w:t xml:space="preserve">high proportion of students (85%) </w:t>
      </w:r>
      <w:r w:rsidR="00D56B4D">
        <w:t xml:space="preserve">had a recycling bin in their </w:t>
      </w:r>
      <w:r w:rsidR="00C26862">
        <w:t xml:space="preserve">current </w:t>
      </w:r>
      <w:r w:rsidR="00D56B4D">
        <w:t xml:space="preserve">student residence, </w:t>
      </w:r>
      <w:r w:rsidR="00E84AE8">
        <w:t>but fewer had a compost bin (</w:t>
      </w:r>
      <w:r w:rsidR="009D04A3">
        <w:t>61%) or recycling information posters (62%)</w:t>
      </w:r>
      <w:r w:rsidR="00272E09">
        <w:t xml:space="preserve">, </w:t>
      </w:r>
      <w:r w:rsidR="00C26862">
        <w:t xml:space="preserve">perhaps </w:t>
      </w:r>
      <w:r w:rsidR="00272E09">
        <w:t xml:space="preserve">reflecting the fact that more students were living at home than in student halls where </w:t>
      </w:r>
      <w:r w:rsidR="00E4327C">
        <w:t>these things are available.</w:t>
      </w:r>
      <w:r w:rsidR="00220217">
        <w:t xml:space="preserve">  More had </w:t>
      </w:r>
      <w:r w:rsidR="001A352B">
        <w:t>programmable thermostats (65%)</w:t>
      </w:r>
      <w:r w:rsidR="005C770E">
        <w:t xml:space="preserve"> and</w:t>
      </w:r>
      <w:r w:rsidR="00152D35">
        <w:t xml:space="preserve"> c</w:t>
      </w:r>
      <w:r w:rsidR="005C770E" w:rsidRPr="005C770E">
        <w:t xml:space="preserve">ompact fluorescent light bulbs or LED light bulbs </w:t>
      </w:r>
      <w:r w:rsidR="00152D35">
        <w:t xml:space="preserve">(51%), </w:t>
      </w:r>
      <w:r w:rsidR="00C26862">
        <w:t>but</w:t>
      </w:r>
      <w:r w:rsidR="00580C27">
        <w:t xml:space="preserve"> slightly</w:t>
      </w:r>
      <w:r w:rsidR="00C26862">
        <w:t xml:space="preserve"> less </w:t>
      </w:r>
      <w:r w:rsidR="00580C27">
        <w:t xml:space="preserve">had water saving </w:t>
      </w:r>
      <w:r w:rsidR="001559C9">
        <w:t>items</w:t>
      </w:r>
      <w:r w:rsidR="00ED0EA7">
        <w:t xml:space="preserve"> (24%)</w:t>
      </w:r>
      <w:r w:rsidR="00EF7DE7">
        <w:t>, fewer had energy saving systems</w:t>
      </w:r>
      <w:r w:rsidR="007D71AA">
        <w:t xml:space="preserve"> such as solar panels (</w:t>
      </w:r>
      <w:r w:rsidR="001B7A4C">
        <w:t>5</w:t>
      </w:r>
      <w:r w:rsidR="007D71AA">
        <w:t>%)</w:t>
      </w:r>
      <w:r w:rsidR="00ED0EA7">
        <w:t xml:space="preserve"> and</w:t>
      </w:r>
      <w:r w:rsidR="00103112">
        <w:t xml:space="preserve"> far</w:t>
      </w:r>
      <w:r w:rsidR="00ED0EA7">
        <w:t xml:space="preserve"> few</w:t>
      </w:r>
      <w:r w:rsidR="00103112">
        <w:t>er</w:t>
      </w:r>
      <w:r w:rsidR="00ED0EA7">
        <w:t xml:space="preserve"> had </w:t>
      </w:r>
      <w:r w:rsidR="00103112">
        <w:t>indoor light motion sensors</w:t>
      </w:r>
      <w:r w:rsidR="00CA054F">
        <w:t xml:space="preserve"> (</w:t>
      </w:r>
      <w:r w:rsidR="000B1138">
        <w:t>11</w:t>
      </w:r>
      <w:r w:rsidR="00CA054F">
        <w:t>%)</w:t>
      </w:r>
      <w:r w:rsidR="001559C9">
        <w:t>, again perhaps reflecting more living at home rather than in halls</w:t>
      </w:r>
      <w:r w:rsidR="0051312E">
        <w:t xml:space="preserve"> or rented accommodation.</w:t>
      </w:r>
    </w:p>
    <w:p w14:paraId="6781EE54" w14:textId="32BFC818" w:rsidR="008836A2" w:rsidRDefault="009C0FA9" w:rsidP="003D1993">
      <w:r>
        <w:lastRenderedPageBreak/>
        <w:t>In terms of students’ sustainability behaviours</w:t>
      </w:r>
      <w:r w:rsidR="004869A5">
        <w:t xml:space="preserve"> in energy and resource consumption</w:t>
      </w:r>
      <w:r w:rsidR="00EF4D4F">
        <w:t xml:space="preserve">, in comparison to </w:t>
      </w:r>
      <w:r w:rsidR="00F16E65">
        <w:t xml:space="preserve">last years’ survey, </w:t>
      </w:r>
      <w:r w:rsidR="00DE0EFB">
        <w:t>a higher proportion (82%) said they a</w:t>
      </w:r>
      <w:r w:rsidR="00D57069">
        <w:t>lways turned lights off when leaving a room</w:t>
      </w:r>
      <w:r w:rsidR="000D26B7">
        <w:t xml:space="preserve"> and slightly more (59%) switched off electrical devices when not in use.</w:t>
      </w:r>
      <w:r w:rsidR="00592169">
        <w:t xml:space="preserve">  </w:t>
      </w:r>
      <w:r w:rsidR="004869A5">
        <w:t>C</w:t>
      </w:r>
      <w:r w:rsidR="001F1DEA">
        <w:t>ompared to last year, s</w:t>
      </w:r>
      <w:r w:rsidR="00592169">
        <w:t>lightly more</w:t>
      </w:r>
      <w:r w:rsidR="001F1DEA">
        <w:t xml:space="preserve"> </w:t>
      </w:r>
      <w:r w:rsidR="005A23F2">
        <w:t xml:space="preserve">said they would </w:t>
      </w:r>
      <w:r w:rsidR="00724EDE">
        <w:t xml:space="preserve">always </w:t>
      </w:r>
      <w:r w:rsidR="005A23F2">
        <w:t xml:space="preserve">set their </w:t>
      </w:r>
      <w:r w:rsidR="005A23F2" w:rsidRPr="005A23F2">
        <w:t>thermostat to 18 degrees or lower during cool or cold weather</w:t>
      </w:r>
      <w:r w:rsidR="00FF7D26">
        <w:t xml:space="preserve"> </w:t>
      </w:r>
      <w:r w:rsidR="00724EDE">
        <w:t xml:space="preserve">(31%), </w:t>
      </w:r>
      <w:r w:rsidR="00554590">
        <w:t>would always</w:t>
      </w:r>
      <w:r w:rsidR="00AC2A9F" w:rsidRPr="00AC2A9F">
        <w:t xml:space="preserve"> </w:t>
      </w:r>
      <w:r w:rsidR="00AC2A9F">
        <w:t>o</w:t>
      </w:r>
      <w:r w:rsidR="00AC2A9F" w:rsidRPr="00AC2A9F">
        <w:t>perate</w:t>
      </w:r>
      <w:r w:rsidR="00AC2A9F">
        <w:t xml:space="preserve"> a</w:t>
      </w:r>
      <w:r w:rsidR="00AC2A9F" w:rsidRPr="00AC2A9F">
        <w:t xml:space="preserve"> washing machine only when </w:t>
      </w:r>
      <w:r w:rsidR="00AC2A9F">
        <w:t>they had</w:t>
      </w:r>
      <w:r w:rsidR="00AC2A9F" w:rsidRPr="00AC2A9F">
        <w:t xml:space="preserve"> a full load of clothes</w:t>
      </w:r>
      <w:r w:rsidR="00554590">
        <w:t xml:space="preserve"> </w:t>
      </w:r>
      <w:r w:rsidR="00AF7484">
        <w:t>(75%)</w:t>
      </w:r>
      <w:r w:rsidR="004171F3">
        <w:t>, would always limit the time they had in the shower (</w:t>
      </w:r>
      <w:r w:rsidR="005C4CDD">
        <w:t>35%)</w:t>
      </w:r>
      <w:r w:rsidR="00843386">
        <w:t>, would always</w:t>
      </w:r>
      <w:r w:rsidR="00F26734" w:rsidRPr="00F26734">
        <w:t xml:space="preserve"> </w:t>
      </w:r>
      <w:r w:rsidR="00F26734">
        <w:t>u</w:t>
      </w:r>
      <w:r w:rsidR="00F26734" w:rsidRPr="00F26734">
        <w:t>se a reusable water bottle, coffee cup, travel mug, et</w:t>
      </w:r>
      <w:r w:rsidR="00F26734">
        <w:t>c. (</w:t>
      </w:r>
      <w:r w:rsidR="00F71DE3">
        <w:t>78%)</w:t>
      </w:r>
      <w:r w:rsidR="00843386">
        <w:t xml:space="preserve"> </w:t>
      </w:r>
      <w:r w:rsidR="00FF7D26">
        <w:t xml:space="preserve">and </w:t>
      </w:r>
      <w:r w:rsidR="00A9719C">
        <w:t>would always print double sided to save paper (</w:t>
      </w:r>
      <w:r w:rsidR="00BA6F4A">
        <w:t>55%)</w:t>
      </w:r>
      <w:r w:rsidR="00AF7484">
        <w:t>.</w:t>
      </w:r>
      <w:r w:rsidR="002E7C5D">
        <w:t xml:space="preserve">  </w:t>
      </w:r>
      <w:r w:rsidR="00487A97">
        <w:t xml:space="preserve">A slightly higher percentage of respondents always checked the </w:t>
      </w:r>
      <w:r w:rsidR="00487A97" w:rsidRPr="00064CC2">
        <w:t>recycling labels on products before deciding which bins they should be deposed in</w:t>
      </w:r>
      <w:r w:rsidR="00487A97">
        <w:t xml:space="preserve"> (</w:t>
      </w:r>
      <w:r w:rsidR="002E7C5D">
        <w:t>56% compared to 44%).</w:t>
      </w:r>
    </w:p>
    <w:p w14:paraId="797086E0" w14:textId="64901C34" w:rsidR="00137DDE" w:rsidRDefault="00F71DE3" w:rsidP="00137DDE">
      <w:r>
        <w:t xml:space="preserve">In terms of sustainable consumption practices, </w:t>
      </w:r>
      <w:r w:rsidR="008836A2">
        <w:t xml:space="preserve">in comparison to last year, </w:t>
      </w:r>
      <w:r w:rsidR="00F969B2">
        <w:t>a higher proportion said they either sometimes or always shopped fo</w:t>
      </w:r>
      <w:r w:rsidR="00273770">
        <w:t xml:space="preserve">r </w:t>
      </w:r>
      <w:r w:rsidR="00273770" w:rsidRPr="00273770">
        <w:t>items with minimal packaging</w:t>
      </w:r>
      <w:r w:rsidR="00273770">
        <w:t xml:space="preserve"> (70% compared to 59% the previous year) reflecting the impact of campaigns against single use plastic and excess packaging </w:t>
      </w:r>
      <w:r w:rsidR="00F9364F">
        <w:t>both at the university and nationally.</w:t>
      </w:r>
      <w:r w:rsidR="002E4FFD">
        <w:t xml:space="preserve">  A slightly higher number </w:t>
      </w:r>
      <w:r w:rsidR="00EE65BA">
        <w:t>donated unwanted items to charitable organisations, etc. (</w:t>
      </w:r>
      <w:r w:rsidR="00174DE7">
        <w:t>5</w:t>
      </w:r>
      <w:r w:rsidR="00A6071A">
        <w:t>7</w:t>
      </w:r>
      <w:r w:rsidR="00174DE7">
        <w:t xml:space="preserve">% compared to 44%) and </w:t>
      </w:r>
      <w:r w:rsidR="00CB1608">
        <w:t xml:space="preserve">slightly more had </w:t>
      </w:r>
      <w:r w:rsidR="00137DDE">
        <w:t>purchased something second-hand from a charity shop or from an online site (60% compared to 55%)</w:t>
      </w:r>
      <w:r w:rsidR="003B32E1">
        <w:t>.</w:t>
      </w:r>
      <w:r w:rsidR="000010C9">
        <w:t xml:space="preserve">  Slightly more had also </w:t>
      </w:r>
      <w:r w:rsidR="001A6C8F">
        <w:t>r</w:t>
      </w:r>
      <w:r w:rsidR="001A6C8F" w:rsidRPr="001A6C8F">
        <w:t>epair</w:t>
      </w:r>
      <w:r w:rsidR="001A6C8F">
        <w:t>ed</w:t>
      </w:r>
      <w:r w:rsidR="001A6C8F" w:rsidRPr="001A6C8F">
        <w:t xml:space="preserve"> a broken item or visit</w:t>
      </w:r>
      <w:r w:rsidR="001A6C8F">
        <w:t>ed</w:t>
      </w:r>
      <w:r w:rsidR="001A6C8F" w:rsidRPr="001A6C8F">
        <w:t xml:space="preserve"> a local Repair </w:t>
      </w:r>
      <w:r w:rsidR="001A6C8F">
        <w:t>Café (</w:t>
      </w:r>
      <w:r w:rsidR="00A4418C">
        <w:t>5</w:t>
      </w:r>
      <w:r w:rsidR="001A6C8F">
        <w:t>0%</w:t>
      </w:r>
      <w:r w:rsidR="00946747">
        <w:t>compared to 41%)</w:t>
      </w:r>
    </w:p>
    <w:p w14:paraId="49E7C18A" w14:textId="7717FCF6" w:rsidR="000D26B7" w:rsidRPr="003C43E3" w:rsidRDefault="00640204" w:rsidP="003D1993">
      <w:r>
        <w:t xml:space="preserve">A much higher proportion always went </w:t>
      </w:r>
      <w:r w:rsidRPr="00640204">
        <w:t>for a walk/look</w:t>
      </w:r>
      <w:r>
        <w:t>ed</w:t>
      </w:r>
      <w:r w:rsidRPr="00640204">
        <w:t xml:space="preserve"> at nature to relax or feel better</w:t>
      </w:r>
      <w:r>
        <w:t xml:space="preserve"> (</w:t>
      </w:r>
      <w:r w:rsidR="003C43E3">
        <w:t>61% compared to 44%), a continuation of behaviours developed during lockdown.</w:t>
      </w:r>
    </w:p>
    <w:p w14:paraId="6AD942BD" w14:textId="48EA615C" w:rsidR="00762C19" w:rsidRDefault="00BA3C14" w:rsidP="003D1993">
      <w:r>
        <w:t xml:space="preserve">In terms of participation in </w:t>
      </w:r>
      <w:r w:rsidR="00E41817">
        <w:t xml:space="preserve">student sustainability initiatives at the university, </w:t>
      </w:r>
      <w:r w:rsidR="00876E63">
        <w:t>engagement remained broadly the same overall at 6%</w:t>
      </w:r>
      <w:r w:rsidR="00D76104">
        <w:t xml:space="preserve"> indicating they had participated, although </w:t>
      </w:r>
      <w:r w:rsidR="004849BF">
        <w:t xml:space="preserve">slightly </w:t>
      </w:r>
      <w:r w:rsidR="003A53C1">
        <w:t>fewer participated in student s</w:t>
      </w:r>
      <w:r w:rsidR="004849BF">
        <w:t>witch off (8</w:t>
      </w:r>
      <w:r w:rsidR="002353ED">
        <w:t>%) possibly due to fewer students being on campus.</w:t>
      </w:r>
      <w:r w:rsidR="001351BD">
        <w:t xml:space="preserve">  </w:t>
      </w:r>
      <w:r w:rsidR="002117BD">
        <w:t>Equally, slightly fewer had used the university mile this year</w:t>
      </w:r>
      <w:r w:rsidR="00FA0198">
        <w:t xml:space="preserve"> (13% compared to 16%).  </w:t>
      </w:r>
      <w:r w:rsidR="00762C19">
        <w:t>Overall</w:t>
      </w:r>
      <w:r w:rsidR="00D239D3">
        <w:t xml:space="preserve">, </w:t>
      </w:r>
      <w:r w:rsidR="00762C19">
        <w:t xml:space="preserve">there was a slight dip in those </w:t>
      </w:r>
      <w:r w:rsidR="002C2DE4">
        <w:t xml:space="preserve">engaging in community volunteering </w:t>
      </w:r>
      <w:r w:rsidR="003F3EBC">
        <w:t>(16% compared to 19%</w:t>
      </w:r>
      <w:r w:rsidR="00551A6C">
        <w:t>)</w:t>
      </w:r>
      <w:r w:rsidR="00D239D3">
        <w:t>, although given that the pandemic may have limited opportun</w:t>
      </w:r>
      <w:r w:rsidR="009E422F">
        <w:t>i</w:t>
      </w:r>
      <w:r w:rsidR="00D239D3">
        <w:t xml:space="preserve">ties this </w:t>
      </w:r>
      <w:r w:rsidR="009E422F">
        <w:t>relatively stable figure is encouraging.</w:t>
      </w:r>
    </w:p>
    <w:p w14:paraId="24D377B3" w14:textId="47735BCC" w:rsidR="00AE1689" w:rsidRPr="00BA3C14" w:rsidRDefault="009E422F" w:rsidP="003D1993">
      <w:r>
        <w:t>S</w:t>
      </w:r>
      <w:r w:rsidR="00FE2EA3">
        <w:t xml:space="preserve">lightly more said they had </w:t>
      </w:r>
      <w:r w:rsidR="00C11282">
        <w:t>participated in a university course that addressed sustai</w:t>
      </w:r>
      <w:r w:rsidR="00744C43">
        <w:t xml:space="preserve">nability </w:t>
      </w:r>
      <w:r w:rsidR="00A25604">
        <w:t>(</w:t>
      </w:r>
      <w:r w:rsidR="00AA48A8">
        <w:t>13% compared to 9% the previous year)</w:t>
      </w:r>
      <w:r w:rsidR="00D778F4">
        <w:t xml:space="preserve"> suggesting that more courses are making sustainability </w:t>
      </w:r>
      <w:r w:rsidR="00DD5269">
        <w:t>matter more prominent in their curricula.</w:t>
      </w:r>
    </w:p>
    <w:p w14:paraId="4AE56068" w14:textId="77777777" w:rsidR="00950864" w:rsidRPr="00950864" w:rsidRDefault="00950864" w:rsidP="00950864">
      <w:r w:rsidRPr="00950864">
        <w:t xml:space="preserve">Pleasingly, </w:t>
      </w:r>
      <w:bookmarkStart w:id="3" w:name="_Hlk85217058"/>
      <w:r w:rsidRPr="00950864">
        <w:t xml:space="preserve">awareness of the university’s sustainability promotional/campaign efforts </w:t>
      </w:r>
      <w:bookmarkEnd w:id="3"/>
      <w:r w:rsidRPr="00950864">
        <w:t>increased in relation to last year.  Slightly more were very or somewhat aware of efforts across the range of issues surveyed and there was increased percentage of respondents rating the university’s efforts either good or very good.</w:t>
      </w:r>
    </w:p>
    <w:tbl>
      <w:tblPr>
        <w:tblStyle w:val="GridTable4-Accent1"/>
        <w:tblW w:w="0" w:type="auto"/>
        <w:tblLook w:val="04A0" w:firstRow="1" w:lastRow="0" w:firstColumn="1" w:lastColumn="0" w:noHBand="0" w:noVBand="1"/>
      </w:tblPr>
      <w:tblGrid>
        <w:gridCol w:w="1803"/>
        <w:gridCol w:w="1803"/>
        <w:gridCol w:w="1803"/>
        <w:gridCol w:w="1803"/>
        <w:gridCol w:w="1804"/>
      </w:tblGrid>
      <w:tr w:rsidR="00950864" w:rsidRPr="00950864" w14:paraId="3DC2EE0F" w14:textId="77777777" w:rsidTr="007E33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14:paraId="5CB05F94" w14:textId="77777777" w:rsidR="00950864" w:rsidRPr="00950864" w:rsidRDefault="00950864" w:rsidP="00950864">
            <w:pPr>
              <w:spacing w:after="160" w:line="259" w:lineRule="auto"/>
            </w:pPr>
            <w:r w:rsidRPr="00950864">
              <w:t>Issue</w:t>
            </w:r>
          </w:p>
        </w:tc>
        <w:tc>
          <w:tcPr>
            <w:tcW w:w="1803" w:type="dxa"/>
          </w:tcPr>
          <w:p w14:paraId="754F9CE2" w14:textId="77777777" w:rsidR="00950864" w:rsidRPr="00950864" w:rsidRDefault="00950864" w:rsidP="00950864">
            <w:pPr>
              <w:spacing w:after="160" w:line="259" w:lineRule="auto"/>
              <w:cnfStyle w:val="100000000000" w:firstRow="1" w:lastRow="0" w:firstColumn="0" w:lastColumn="0" w:oddVBand="0" w:evenVBand="0" w:oddHBand="0" w:evenHBand="0" w:firstRowFirstColumn="0" w:firstRowLastColumn="0" w:lastRowFirstColumn="0" w:lastRowLastColumn="0"/>
            </w:pPr>
            <w:r w:rsidRPr="00950864">
              <w:t>% very or somewhat aware 2019</w:t>
            </w:r>
          </w:p>
        </w:tc>
        <w:tc>
          <w:tcPr>
            <w:tcW w:w="1803" w:type="dxa"/>
          </w:tcPr>
          <w:p w14:paraId="0A428E6E" w14:textId="77777777" w:rsidR="00950864" w:rsidRPr="00950864" w:rsidRDefault="00950864" w:rsidP="00950864">
            <w:pPr>
              <w:spacing w:after="160" w:line="259" w:lineRule="auto"/>
              <w:cnfStyle w:val="100000000000" w:firstRow="1" w:lastRow="0" w:firstColumn="0" w:lastColumn="0" w:oddVBand="0" w:evenVBand="0" w:oddHBand="0" w:evenHBand="0" w:firstRowFirstColumn="0" w:firstRowLastColumn="0" w:lastRowFirstColumn="0" w:lastRowLastColumn="0"/>
            </w:pPr>
            <w:r w:rsidRPr="00950864">
              <w:t>% very or somewhat aware 2020</w:t>
            </w:r>
          </w:p>
        </w:tc>
        <w:tc>
          <w:tcPr>
            <w:tcW w:w="1803" w:type="dxa"/>
          </w:tcPr>
          <w:p w14:paraId="365EBD0C" w14:textId="77777777" w:rsidR="00950864" w:rsidRPr="00950864" w:rsidRDefault="00950864" w:rsidP="00950864">
            <w:pPr>
              <w:spacing w:after="160" w:line="259" w:lineRule="auto"/>
              <w:cnfStyle w:val="100000000000" w:firstRow="1" w:lastRow="0" w:firstColumn="0" w:lastColumn="0" w:oddVBand="0" w:evenVBand="0" w:oddHBand="0" w:evenHBand="0" w:firstRowFirstColumn="0" w:firstRowLastColumn="0" w:lastRowFirstColumn="0" w:lastRowLastColumn="0"/>
            </w:pPr>
            <w:r w:rsidRPr="00950864">
              <w:t>% rating efforts good or very good 2019</w:t>
            </w:r>
          </w:p>
        </w:tc>
        <w:tc>
          <w:tcPr>
            <w:tcW w:w="1804" w:type="dxa"/>
          </w:tcPr>
          <w:p w14:paraId="6B8739D7" w14:textId="77777777" w:rsidR="00950864" w:rsidRPr="00950864" w:rsidRDefault="00950864" w:rsidP="00950864">
            <w:pPr>
              <w:spacing w:after="160" w:line="259" w:lineRule="auto"/>
              <w:cnfStyle w:val="100000000000" w:firstRow="1" w:lastRow="0" w:firstColumn="0" w:lastColumn="0" w:oddVBand="0" w:evenVBand="0" w:oddHBand="0" w:evenHBand="0" w:firstRowFirstColumn="0" w:firstRowLastColumn="0" w:lastRowFirstColumn="0" w:lastRowLastColumn="0"/>
            </w:pPr>
            <w:r w:rsidRPr="00950864">
              <w:t>% rating efforts good or very good 2020</w:t>
            </w:r>
          </w:p>
        </w:tc>
      </w:tr>
      <w:tr w:rsidR="00950864" w:rsidRPr="00950864" w14:paraId="69ED297C" w14:textId="77777777" w:rsidTr="007E3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A338026" w14:textId="77777777" w:rsidR="00950864" w:rsidRPr="00950864" w:rsidRDefault="00950864" w:rsidP="00950864">
            <w:pPr>
              <w:spacing w:after="160" w:line="259" w:lineRule="auto"/>
            </w:pPr>
            <w:r w:rsidRPr="00950864">
              <w:t>Conservation of energy</w:t>
            </w:r>
          </w:p>
        </w:tc>
        <w:tc>
          <w:tcPr>
            <w:tcW w:w="1803" w:type="dxa"/>
          </w:tcPr>
          <w:p w14:paraId="24C835AE" w14:textId="5686FF90" w:rsidR="00950864" w:rsidRPr="00950864" w:rsidRDefault="008620AE" w:rsidP="00950864">
            <w:pPr>
              <w:spacing w:after="160" w:line="259" w:lineRule="auto"/>
              <w:cnfStyle w:val="000000100000" w:firstRow="0" w:lastRow="0" w:firstColumn="0" w:lastColumn="0" w:oddVBand="0" w:evenVBand="0" w:oddHBand="1" w:evenHBand="0" w:firstRowFirstColumn="0" w:firstRowLastColumn="0" w:lastRowFirstColumn="0" w:lastRowLastColumn="0"/>
            </w:pPr>
            <w:r>
              <w:t>54</w:t>
            </w:r>
          </w:p>
        </w:tc>
        <w:tc>
          <w:tcPr>
            <w:tcW w:w="1803" w:type="dxa"/>
          </w:tcPr>
          <w:p w14:paraId="2FC02210" w14:textId="5F850305" w:rsidR="00950864" w:rsidRPr="00950864" w:rsidRDefault="008620AE" w:rsidP="00950864">
            <w:pPr>
              <w:spacing w:after="160" w:line="259" w:lineRule="auto"/>
              <w:cnfStyle w:val="000000100000" w:firstRow="0" w:lastRow="0" w:firstColumn="0" w:lastColumn="0" w:oddVBand="0" w:evenVBand="0" w:oddHBand="1" w:evenHBand="0" w:firstRowFirstColumn="0" w:firstRowLastColumn="0" w:lastRowFirstColumn="0" w:lastRowLastColumn="0"/>
            </w:pPr>
            <w:r>
              <w:t>64</w:t>
            </w:r>
          </w:p>
        </w:tc>
        <w:tc>
          <w:tcPr>
            <w:tcW w:w="1803" w:type="dxa"/>
          </w:tcPr>
          <w:p w14:paraId="78E78F15" w14:textId="4B544C23" w:rsidR="00950864" w:rsidRPr="00950864" w:rsidRDefault="008620AE" w:rsidP="00950864">
            <w:pPr>
              <w:spacing w:after="160" w:line="259" w:lineRule="auto"/>
              <w:cnfStyle w:val="000000100000" w:firstRow="0" w:lastRow="0" w:firstColumn="0" w:lastColumn="0" w:oddVBand="0" w:evenVBand="0" w:oddHBand="1" w:evenHBand="0" w:firstRowFirstColumn="0" w:firstRowLastColumn="0" w:lastRowFirstColumn="0" w:lastRowLastColumn="0"/>
            </w:pPr>
            <w:r>
              <w:t>56</w:t>
            </w:r>
          </w:p>
        </w:tc>
        <w:tc>
          <w:tcPr>
            <w:tcW w:w="1804" w:type="dxa"/>
          </w:tcPr>
          <w:p w14:paraId="66691F93" w14:textId="0EFEBEC3" w:rsidR="00950864" w:rsidRPr="00950864" w:rsidRDefault="008620AE" w:rsidP="00950864">
            <w:pPr>
              <w:spacing w:after="160" w:line="259" w:lineRule="auto"/>
              <w:cnfStyle w:val="000000100000" w:firstRow="0" w:lastRow="0" w:firstColumn="0" w:lastColumn="0" w:oddVBand="0" w:evenVBand="0" w:oddHBand="1" w:evenHBand="0" w:firstRowFirstColumn="0" w:firstRowLastColumn="0" w:lastRowFirstColumn="0" w:lastRowLastColumn="0"/>
            </w:pPr>
            <w:r>
              <w:t>72</w:t>
            </w:r>
          </w:p>
        </w:tc>
      </w:tr>
      <w:tr w:rsidR="00950864" w:rsidRPr="00950864" w14:paraId="71DD50E4" w14:textId="77777777" w:rsidTr="007E3374">
        <w:tc>
          <w:tcPr>
            <w:cnfStyle w:val="001000000000" w:firstRow="0" w:lastRow="0" w:firstColumn="1" w:lastColumn="0" w:oddVBand="0" w:evenVBand="0" w:oddHBand="0" w:evenHBand="0" w:firstRowFirstColumn="0" w:firstRowLastColumn="0" w:lastRowFirstColumn="0" w:lastRowLastColumn="0"/>
            <w:tcW w:w="1803" w:type="dxa"/>
          </w:tcPr>
          <w:p w14:paraId="4A5D6724" w14:textId="77777777" w:rsidR="00950864" w:rsidRPr="00950864" w:rsidRDefault="00950864" w:rsidP="00950864">
            <w:pPr>
              <w:spacing w:after="160" w:line="259" w:lineRule="auto"/>
            </w:pPr>
            <w:r w:rsidRPr="00950864">
              <w:t>Bus</w:t>
            </w:r>
          </w:p>
        </w:tc>
        <w:tc>
          <w:tcPr>
            <w:tcW w:w="1803" w:type="dxa"/>
          </w:tcPr>
          <w:p w14:paraId="7C4ABBE6" w14:textId="1F991D6C" w:rsidR="00950864" w:rsidRPr="00950864" w:rsidRDefault="00713328" w:rsidP="00950864">
            <w:pPr>
              <w:spacing w:after="160" w:line="259" w:lineRule="auto"/>
              <w:cnfStyle w:val="000000000000" w:firstRow="0" w:lastRow="0" w:firstColumn="0" w:lastColumn="0" w:oddVBand="0" w:evenVBand="0" w:oddHBand="0" w:evenHBand="0" w:firstRowFirstColumn="0" w:firstRowLastColumn="0" w:lastRowFirstColumn="0" w:lastRowLastColumn="0"/>
            </w:pPr>
            <w:r>
              <w:t>50</w:t>
            </w:r>
          </w:p>
        </w:tc>
        <w:tc>
          <w:tcPr>
            <w:tcW w:w="1803" w:type="dxa"/>
          </w:tcPr>
          <w:p w14:paraId="5A174F01" w14:textId="3DD83400" w:rsidR="00950864" w:rsidRPr="00950864" w:rsidRDefault="00713328" w:rsidP="00950864">
            <w:pPr>
              <w:spacing w:after="160" w:line="259" w:lineRule="auto"/>
              <w:cnfStyle w:val="000000000000" w:firstRow="0" w:lastRow="0" w:firstColumn="0" w:lastColumn="0" w:oddVBand="0" w:evenVBand="0" w:oddHBand="0" w:evenHBand="0" w:firstRowFirstColumn="0" w:firstRowLastColumn="0" w:lastRowFirstColumn="0" w:lastRowLastColumn="0"/>
            </w:pPr>
            <w:r>
              <w:t>58</w:t>
            </w:r>
          </w:p>
        </w:tc>
        <w:tc>
          <w:tcPr>
            <w:tcW w:w="1803" w:type="dxa"/>
          </w:tcPr>
          <w:p w14:paraId="4B3EBB4B" w14:textId="50B9CCB3" w:rsidR="00950864" w:rsidRPr="00950864" w:rsidRDefault="00713328" w:rsidP="00950864">
            <w:pPr>
              <w:spacing w:after="160" w:line="259" w:lineRule="auto"/>
              <w:cnfStyle w:val="000000000000" w:firstRow="0" w:lastRow="0" w:firstColumn="0" w:lastColumn="0" w:oddVBand="0" w:evenVBand="0" w:oddHBand="0" w:evenHBand="0" w:firstRowFirstColumn="0" w:firstRowLastColumn="0" w:lastRowFirstColumn="0" w:lastRowLastColumn="0"/>
            </w:pPr>
            <w:r>
              <w:t>43</w:t>
            </w:r>
          </w:p>
        </w:tc>
        <w:tc>
          <w:tcPr>
            <w:tcW w:w="1804" w:type="dxa"/>
          </w:tcPr>
          <w:p w14:paraId="40A41598" w14:textId="1D43A255" w:rsidR="00950864" w:rsidRPr="00950864" w:rsidRDefault="00713328" w:rsidP="00950864">
            <w:pPr>
              <w:spacing w:after="160" w:line="259" w:lineRule="auto"/>
              <w:cnfStyle w:val="000000000000" w:firstRow="0" w:lastRow="0" w:firstColumn="0" w:lastColumn="0" w:oddVBand="0" w:evenVBand="0" w:oddHBand="0" w:evenHBand="0" w:firstRowFirstColumn="0" w:firstRowLastColumn="0" w:lastRowFirstColumn="0" w:lastRowLastColumn="0"/>
            </w:pPr>
            <w:r>
              <w:t>52</w:t>
            </w:r>
          </w:p>
        </w:tc>
      </w:tr>
      <w:tr w:rsidR="00950864" w:rsidRPr="00950864" w14:paraId="647F1E39" w14:textId="77777777" w:rsidTr="007E3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2753184" w14:textId="77777777" w:rsidR="00950864" w:rsidRPr="00950864" w:rsidRDefault="00950864" w:rsidP="00950864">
            <w:pPr>
              <w:spacing w:after="160" w:line="259" w:lineRule="auto"/>
            </w:pPr>
            <w:r w:rsidRPr="00950864">
              <w:t>Cycling</w:t>
            </w:r>
          </w:p>
        </w:tc>
        <w:tc>
          <w:tcPr>
            <w:tcW w:w="1803" w:type="dxa"/>
          </w:tcPr>
          <w:p w14:paraId="74F96400" w14:textId="4EE1D4DD" w:rsidR="00950864" w:rsidRPr="00950864" w:rsidRDefault="00713328" w:rsidP="00950864">
            <w:pPr>
              <w:spacing w:after="160" w:line="259" w:lineRule="auto"/>
              <w:cnfStyle w:val="000000100000" w:firstRow="0" w:lastRow="0" w:firstColumn="0" w:lastColumn="0" w:oddVBand="0" w:evenVBand="0" w:oddHBand="1" w:evenHBand="0" w:firstRowFirstColumn="0" w:firstRowLastColumn="0" w:lastRowFirstColumn="0" w:lastRowLastColumn="0"/>
            </w:pPr>
            <w:r>
              <w:t>61</w:t>
            </w:r>
          </w:p>
        </w:tc>
        <w:tc>
          <w:tcPr>
            <w:tcW w:w="1803" w:type="dxa"/>
          </w:tcPr>
          <w:p w14:paraId="1E7E460B" w14:textId="23F1F795" w:rsidR="00950864" w:rsidRPr="00950864" w:rsidRDefault="00713328" w:rsidP="00950864">
            <w:pPr>
              <w:spacing w:after="160" w:line="259" w:lineRule="auto"/>
              <w:cnfStyle w:val="000000100000" w:firstRow="0" w:lastRow="0" w:firstColumn="0" w:lastColumn="0" w:oddVBand="0" w:evenVBand="0" w:oddHBand="1" w:evenHBand="0" w:firstRowFirstColumn="0" w:firstRowLastColumn="0" w:lastRowFirstColumn="0" w:lastRowLastColumn="0"/>
            </w:pPr>
            <w:r>
              <w:t>74</w:t>
            </w:r>
          </w:p>
        </w:tc>
        <w:tc>
          <w:tcPr>
            <w:tcW w:w="1803" w:type="dxa"/>
          </w:tcPr>
          <w:p w14:paraId="6D51D927" w14:textId="7A91467E" w:rsidR="00950864" w:rsidRPr="00950864" w:rsidRDefault="008421E9" w:rsidP="00950864">
            <w:pPr>
              <w:spacing w:after="160" w:line="259" w:lineRule="auto"/>
              <w:cnfStyle w:val="000000100000" w:firstRow="0" w:lastRow="0" w:firstColumn="0" w:lastColumn="0" w:oddVBand="0" w:evenVBand="0" w:oddHBand="1" w:evenHBand="0" w:firstRowFirstColumn="0" w:firstRowLastColumn="0" w:lastRowFirstColumn="0" w:lastRowLastColumn="0"/>
            </w:pPr>
            <w:r>
              <w:t>51</w:t>
            </w:r>
          </w:p>
        </w:tc>
        <w:tc>
          <w:tcPr>
            <w:tcW w:w="1804" w:type="dxa"/>
          </w:tcPr>
          <w:p w14:paraId="7804A01B" w14:textId="67BFDD6E" w:rsidR="00950864" w:rsidRPr="00950864" w:rsidRDefault="008421E9" w:rsidP="00950864">
            <w:pPr>
              <w:spacing w:after="160" w:line="259" w:lineRule="auto"/>
              <w:cnfStyle w:val="000000100000" w:firstRow="0" w:lastRow="0" w:firstColumn="0" w:lastColumn="0" w:oddVBand="0" w:evenVBand="0" w:oddHBand="1" w:evenHBand="0" w:firstRowFirstColumn="0" w:firstRowLastColumn="0" w:lastRowFirstColumn="0" w:lastRowLastColumn="0"/>
            </w:pPr>
            <w:r>
              <w:t>69</w:t>
            </w:r>
          </w:p>
        </w:tc>
      </w:tr>
      <w:tr w:rsidR="00950864" w:rsidRPr="00950864" w14:paraId="69A48B6E" w14:textId="77777777" w:rsidTr="007E3374">
        <w:tc>
          <w:tcPr>
            <w:cnfStyle w:val="001000000000" w:firstRow="0" w:lastRow="0" w:firstColumn="1" w:lastColumn="0" w:oddVBand="0" w:evenVBand="0" w:oddHBand="0" w:evenHBand="0" w:firstRowFirstColumn="0" w:firstRowLastColumn="0" w:lastRowFirstColumn="0" w:lastRowLastColumn="0"/>
            <w:tcW w:w="1803" w:type="dxa"/>
          </w:tcPr>
          <w:p w14:paraId="7BB758A1" w14:textId="77777777" w:rsidR="00950864" w:rsidRPr="00950864" w:rsidRDefault="00950864" w:rsidP="00950864">
            <w:pPr>
              <w:spacing w:after="160" w:line="259" w:lineRule="auto"/>
            </w:pPr>
            <w:r w:rsidRPr="00950864">
              <w:t>Car share</w:t>
            </w:r>
          </w:p>
        </w:tc>
        <w:tc>
          <w:tcPr>
            <w:tcW w:w="1803" w:type="dxa"/>
          </w:tcPr>
          <w:p w14:paraId="43D01638" w14:textId="16D1ABDB" w:rsidR="00950864" w:rsidRPr="00950864" w:rsidRDefault="008421E9" w:rsidP="00950864">
            <w:pPr>
              <w:spacing w:after="160" w:line="259" w:lineRule="auto"/>
              <w:cnfStyle w:val="000000000000" w:firstRow="0" w:lastRow="0" w:firstColumn="0" w:lastColumn="0" w:oddVBand="0" w:evenVBand="0" w:oddHBand="0" w:evenHBand="0" w:firstRowFirstColumn="0" w:firstRowLastColumn="0" w:lastRowFirstColumn="0" w:lastRowLastColumn="0"/>
            </w:pPr>
            <w:r>
              <w:t>46</w:t>
            </w:r>
          </w:p>
        </w:tc>
        <w:tc>
          <w:tcPr>
            <w:tcW w:w="1803" w:type="dxa"/>
          </w:tcPr>
          <w:p w14:paraId="20F13464" w14:textId="09CBC112" w:rsidR="00950864" w:rsidRPr="00950864" w:rsidRDefault="008421E9" w:rsidP="00950864">
            <w:pPr>
              <w:spacing w:after="160" w:line="259" w:lineRule="auto"/>
              <w:cnfStyle w:val="000000000000" w:firstRow="0" w:lastRow="0" w:firstColumn="0" w:lastColumn="0" w:oddVBand="0" w:evenVBand="0" w:oddHBand="0" w:evenHBand="0" w:firstRowFirstColumn="0" w:firstRowLastColumn="0" w:lastRowFirstColumn="0" w:lastRowLastColumn="0"/>
            </w:pPr>
            <w:r>
              <w:t>59</w:t>
            </w:r>
          </w:p>
        </w:tc>
        <w:tc>
          <w:tcPr>
            <w:tcW w:w="1803" w:type="dxa"/>
          </w:tcPr>
          <w:p w14:paraId="6073B632" w14:textId="5740D69D" w:rsidR="00950864" w:rsidRPr="00950864" w:rsidRDefault="008421E9" w:rsidP="00950864">
            <w:pPr>
              <w:spacing w:after="160" w:line="259" w:lineRule="auto"/>
              <w:cnfStyle w:val="000000000000" w:firstRow="0" w:lastRow="0" w:firstColumn="0" w:lastColumn="0" w:oddVBand="0" w:evenVBand="0" w:oddHBand="0" w:evenHBand="0" w:firstRowFirstColumn="0" w:firstRowLastColumn="0" w:lastRowFirstColumn="0" w:lastRowLastColumn="0"/>
            </w:pPr>
            <w:r>
              <w:t>37</w:t>
            </w:r>
          </w:p>
        </w:tc>
        <w:tc>
          <w:tcPr>
            <w:tcW w:w="1804" w:type="dxa"/>
          </w:tcPr>
          <w:p w14:paraId="52217C25" w14:textId="6A00CCB9" w:rsidR="00950864" w:rsidRPr="00950864" w:rsidRDefault="008421E9" w:rsidP="00950864">
            <w:pPr>
              <w:spacing w:after="160" w:line="259" w:lineRule="auto"/>
              <w:cnfStyle w:val="000000000000" w:firstRow="0" w:lastRow="0" w:firstColumn="0" w:lastColumn="0" w:oddVBand="0" w:evenVBand="0" w:oddHBand="0" w:evenHBand="0" w:firstRowFirstColumn="0" w:firstRowLastColumn="0" w:lastRowFirstColumn="0" w:lastRowLastColumn="0"/>
            </w:pPr>
            <w:r>
              <w:t>48</w:t>
            </w:r>
          </w:p>
        </w:tc>
      </w:tr>
      <w:tr w:rsidR="00950864" w:rsidRPr="00950864" w14:paraId="0CE4F814" w14:textId="77777777" w:rsidTr="007E3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885DBB1" w14:textId="77777777" w:rsidR="00950864" w:rsidRPr="00950864" w:rsidRDefault="00950864" w:rsidP="00950864">
            <w:pPr>
              <w:spacing w:after="160" w:line="259" w:lineRule="auto"/>
            </w:pPr>
            <w:r w:rsidRPr="00950864">
              <w:t>Recycling</w:t>
            </w:r>
          </w:p>
        </w:tc>
        <w:tc>
          <w:tcPr>
            <w:tcW w:w="1803" w:type="dxa"/>
          </w:tcPr>
          <w:p w14:paraId="724A023E" w14:textId="16D80117" w:rsidR="00950864" w:rsidRPr="00950864" w:rsidRDefault="003216F6" w:rsidP="00950864">
            <w:pPr>
              <w:spacing w:after="160" w:line="259" w:lineRule="auto"/>
              <w:cnfStyle w:val="000000100000" w:firstRow="0" w:lastRow="0" w:firstColumn="0" w:lastColumn="0" w:oddVBand="0" w:evenVBand="0" w:oddHBand="1" w:evenHBand="0" w:firstRowFirstColumn="0" w:firstRowLastColumn="0" w:lastRowFirstColumn="0" w:lastRowLastColumn="0"/>
            </w:pPr>
            <w:r>
              <w:t>71</w:t>
            </w:r>
          </w:p>
        </w:tc>
        <w:tc>
          <w:tcPr>
            <w:tcW w:w="1803" w:type="dxa"/>
          </w:tcPr>
          <w:p w14:paraId="1C4508C6" w14:textId="011106B0" w:rsidR="00950864" w:rsidRPr="00950864" w:rsidRDefault="003216F6" w:rsidP="00950864">
            <w:pPr>
              <w:spacing w:after="160" w:line="259" w:lineRule="auto"/>
              <w:cnfStyle w:val="000000100000" w:firstRow="0" w:lastRow="0" w:firstColumn="0" w:lastColumn="0" w:oddVBand="0" w:evenVBand="0" w:oddHBand="1" w:evenHBand="0" w:firstRowFirstColumn="0" w:firstRowLastColumn="0" w:lastRowFirstColumn="0" w:lastRowLastColumn="0"/>
            </w:pPr>
            <w:r>
              <w:t>81</w:t>
            </w:r>
          </w:p>
        </w:tc>
        <w:tc>
          <w:tcPr>
            <w:tcW w:w="1803" w:type="dxa"/>
          </w:tcPr>
          <w:p w14:paraId="1F6E5E56" w14:textId="25D85D99" w:rsidR="00950864" w:rsidRPr="00950864" w:rsidRDefault="003216F6" w:rsidP="00950864">
            <w:pPr>
              <w:spacing w:after="160" w:line="259" w:lineRule="auto"/>
              <w:cnfStyle w:val="000000100000" w:firstRow="0" w:lastRow="0" w:firstColumn="0" w:lastColumn="0" w:oddVBand="0" w:evenVBand="0" w:oddHBand="1" w:evenHBand="0" w:firstRowFirstColumn="0" w:firstRowLastColumn="0" w:lastRowFirstColumn="0" w:lastRowLastColumn="0"/>
            </w:pPr>
            <w:r>
              <w:t>75</w:t>
            </w:r>
          </w:p>
        </w:tc>
        <w:tc>
          <w:tcPr>
            <w:tcW w:w="1804" w:type="dxa"/>
          </w:tcPr>
          <w:p w14:paraId="6825CAE1" w14:textId="1AE44D5A" w:rsidR="00950864" w:rsidRPr="00950864" w:rsidRDefault="003216F6" w:rsidP="00950864">
            <w:pPr>
              <w:spacing w:after="160" w:line="259" w:lineRule="auto"/>
              <w:cnfStyle w:val="000000100000" w:firstRow="0" w:lastRow="0" w:firstColumn="0" w:lastColumn="0" w:oddVBand="0" w:evenVBand="0" w:oddHBand="1" w:evenHBand="0" w:firstRowFirstColumn="0" w:firstRowLastColumn="0" w:lastRowFirstColumn="0" w:lastRowLastColumn="0"/>
            </w:pPr>
            <w:r>
              <w:t>80</w:t>
            </w:r>
          </w:p>
        </w:tc>
      </w:tr>
      <w:tr w:rsidR="00950864" w:rsidRPr="00950864" w14:paraId="48DAFAE9" w14:textId="77777777" w:rsidTr="007E3374">
        <w:tc>
          <w:tcPr>
            <w:cnfStyle w:val="001000000000" w:firstRow="0" w:lastRow="0" w:firstColumn="1" w:lastColumn="0" w:oddVBand="0" w:evenVBand="0" w:oddHBand="0" w:evenHBand="0" w:firstRowFirstColumn="0" w:firstRowLastColumn="0" w:lastRowFirstColumn="0" w:lastRowLastColumn="0"/>
            <w:tcW w:w="1803" w:type="dxa"/>
          </w:tcPr>
          <w:p w14:paraId="470DBEAE" w14:textId="77777777" w:rsidR="00950864" w:rsidRPr="00950864" w:rsidRDefault="00950864" w:rsidP="00950864">
            <w:pPr>
              <w:spacing w:after="160" w:line="259" w:lineRule="auto"/>
            </w:pPr>
            <w:r w:rsidRPr="00950864">
              <w:lastRenderedPageBreak/>
              <w:t>Sustainable food</w:t>
            </w:r>
          </w:p>
        </w:tc>
        <w:tc>
          <w:tcPr>
            <w:tcW w:w="1803" w:type="dxa"/>
          </w:tcPr>
          <w:p w14:paraId="7558E184" w14:textId="1039223D" w:rsidR="00950864" w:rsidRPr="00950864" w:rsidRDefault="003216F6" w:rsidP="00950864">
            <w:pPr>
              <w:spacing w:after="160" w:line="259" w:lineRule="auto"/>
              <w:cnfStyle w:val="000000000000" w:firstRow="0" w:lastRow="0" w:firstColumn="0" w:lastColumn="0" w:oddVBand="0" w:evenVBand="0" w:oddHBand="0" w:evenHBand="0" w:firstRowFirstColumn="0" w:firstRowLastColumn="0" w:lastRowFirstColumn="0" w:lastRowLastColumn="0"/>
            </w:pPr>
            <w:r>
              <w:t>46</w:t>
            </w:r>
          </w:p>
        </w:tc>
        <w:tc>
          <w:tcPr>
            <w:tcW w:w="1803" w:type="dxa"/>
          </w:tcPr>
          <w:p w14:paraId="6DD069A7" w14:textId="79A363FF" w:rsidR="00950864" w:rsidRPr="00950864" w:rsidRDefault="003216F6" w:rsidP="00950864">
            <w:pPr>
              <w:spacing w:after="160" w:line="259" w:lineRule="auto"/>
              <w:cnfStyle w:val="000000000000" w:firstRow="0" w:lastRow="0" w:firstColumn="0" w:lastColumn="0" w:oddVBand="0" w:evenVBand="0" w:oddHBand="0" w:evenHBand="0" w:firstRowFirstColumn="0" w:firstRowLastColumn="0" w:lastRowFirstColumn="0" w:lastRowLastColumn="0"/>
            </w:pPr>
            <w:r>
              <w:t>60</w:t>
            </w:r>
          </w:p>
        </w:tc>
        <w:tc>
          <w:tcPr>
            <w:tcW w:w="1803" w:type="dxa"/>
          </w:tcPr>
          <w:p w14:paraId="6F7230AA" w14:textId="2927DB5D" w:rsidR="00950864" w:rsidRPr="00950864" w:rsidRDefault="00444BDE" w:rsidP="00950864">
            <w:pPr>
              <w:spacing w:after="160" w:line="259" w:lineRule="auto"/>
              <w:cnfStyle w:val="000000000000" w:firstRow="0" w:lastRow="0" w:firstColumn="0" w:lastColumn="0" w:oddVBand="0" w:evenVBand="0" w:oddHBand="0" w:evenHBand="0" w:firstRowFirstColumn="0" w:firstRowLastColumn="0" w:lastRowFirstColumn="0" w:lastRowLastColumn="0"/>
            </w:pPr>
            <w:r>
              <w:t>40</w:t>
            </w:r>
          </w:p>
        </w:tc>
        <w:tc>
          <w:tcPr>
            <w:tcW w:w="1804" w:type="dxa"/>
          </w:tcPr>
          <w:p w14:paraId="0AC1D37C" w14:textId="0D4B7F59" w:rsidR="00950864" w:rsidRPr="00950864" w:rsidRDefault="00444BDE" w:rsidP="00950864">
            <w:pPr>
              <w:spacing w:after="160" w:line="259" w:lineRule="auto"/>
              <w:cnfStyle w:val="000000000000" w:firstRow="0" w:lastRow="0" w:firstColumn="0" w:lastColumn="0" w:oddVBand="0" w:evenVBand="0" w:oddHBand="0" w:evenHBand="0" w:firstRowFirstColumn="0" w:firstRowLastColumn="0" w:lastRowFirstColumn="0" w:lastRowLastColumn="0"/>
            </w:pPr>
            <w:r>
              <w:t>63</w:t>
            </w:r>
          </w:p>
        </w:tc>
      </w:tr>
      <w:tr w:rsidR="00950864" w:rsidRPr="00950864" w14:paraId="78C443AD" w14:textId="77777777" w:rsidTr="007E3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3D8A5B2" w14:textId="77777777" w:rsidR="00950864" w:rsidRPr="00950864" w:rsidRDefault="00950864" w:rsidP="00950864">
            <w:pPr>
              <w:spacing w:after="160" w:line="259" w:lineRule="auto"/>
            </w:pPr>
            <w:r w:rsidRPr="00950864">
              <w:t>GHG emissions</w:t>
            </w:r>
          </w:p>
        </w:tc>
        <w:tc>
          <w:tcPr>
            <w:tcW w:w="1803" w:type="dxa"/>
          </w:tcPr>
          <w:p w14:paraId="79596A76" w14:textId="3E431B68" w:rsidR="00950864" w:rsidRPr="00950864" w:rsidRDefault="00444BDE" w:rsidP="00950864">
            <w:pPr>
              <w:spacing w:after="160" w:line="259" w:lineRule="auto"/>
              <w:cnfStyle w:val="000000100000" w:firstRow="0" w:lastRow="0" w:firstColumn="0" w:lastColumn="0" w:oddVBand="0" w:evenVBand="0" w:oddHBand="1" w:evenHBand="0" w:firstRowFirstColumn="0" w:firstRowLastColumn="0" w:lastRowFirstColumn="0" w:lastRowLastColumn="0"/>
            </w:pPr>
            <w:r>
              <w:t>38</w:t>
            </w:r>
          </w:p>
        </w:tc>
        <w:tc>
          <w:tcPr>
            <w:tcW w:w="1803" w:type="dxa"/>
          </w:tcPr>
          <w:p w14:paraId="76563809" w14:textId="40052643" w:rsidR="00950864" w:rsidRPr="00950864" w:rsidRDefault="00444BDE" w:rsidP="00950864">
            <w:pPr>
              <w:spacing w:after="160" w:line="259" w:lineRule="auto"/>
              <w:cnfStyle w:val="000000100000" w:firstRow="0" w:lastRow="0" w:firstColumn="0" w:lastColumn="0" w:oddVBand="0" w:evenVBand="0" w:oddHBand="1" w:evenHBand="0" w:firstRowFirstColumn="0" w:firstRowLastColumn="0" w:lastRowFirstColumn="0" w:lastRowLastColumn="0"/>
            </w:pPr>
            <w:r>
              <w:t>53</w:t>
            </w:r>
          </w:p>
        </w:tc>
        <w:tc>
          <w:tcPr>
            <w:tcW w:w="1803" w:type="dxa"/>
          </w:tcPr>
          <w:p w14:paraId="64B0A52F" w14:textId="418F34D1" w:rsidR="00950864" w:rsidRPr="00950864" w:rsidRDefault="00444BDE" w:rsidP="00950864">
            <w:pPr>
              <w:spacing w:after="160" w:line="259" w:lineRule="auto"/>
              <w:cnfStyle w:val="000000100000" w:firstRow="0" w:lastRow="0" w:firstColumn="0" w:lastColumn="0" w:oddVBand="0" w:evenVBand="0" w:oddHBand="1" w:evenHBand="0" w:firstRowFirstColumn="0" w:firstRowLastColumn="0" w:lastRowFirstColumn="0" w:lastRowLastColumn="0"/>
            </w:pPr>
            <w:r>
              <w:t>35</w:t>
            </w:r>
          </w:p>
        </w:tc>
        <w:tc>
          <w:tcPr>
            <w:tcW w:w="1804" w:type="dxa"/>
          </w:tcPr>
          <w:p w14:paraId="67BDD5E9" w14:textId="07322677" w:rsidR="00950864" w:rsidRPr="00950864" w:rsidRDefault="00444BDE" w:rsidP="00950864">
            <w:pPr>
              <w:spacing w:after="160" w:line="259" w:lineRule="auto"/>
              <w:cnfStyle w:val="000000100000" w:firstRow="0" w:lastRow="0" w:firstColumn="0" w:lastColumn="0" w:oddVBand="0" w:evenVBand="0" w:oddHBand="1" w:evenHBand="0" w:firstRowFirstColumn="0" w:firstRowLastColumn="0" w:lastRowFirstColumn="0" w:lastRowLastColumn="0"/>
            </w:pPr>
            <w:r>
              <w:t>55</w:t>
            </w:r>
          </w:p>
        </w:tc>
      </w:tr>
      <w:tr w:rsidR="00950864" w:rsidRPr="00950864" w14:paraId="6726C6F8" w14:textId="77777777" w:rsidTr="007E3374">
        <w:tc>
          <w:tcPr>
            <w:cnfStyle w:val="001000000000" w:firstRow="0" w:lastRow="0" w:firstColumn="1" w:lastColumn="0" w:oddVBand="0" w:evenVBand="0" w:oddHBand="0" w:evenHBand="0" w:firstRowFirstColumn="0" w:firstRowLastColumn="0" w:lastRowFirstColumn="0" w:lastRowLastColumn="0"/>
            <w:tcW w:w="1803" w:type="dxa"/>
          </w:tcPr>
          <w:p w14:paraId="1C65439A" w14:textId="77777777" w:rsidR="00950864" w:rsidRPr="00950864" w:rsidRDefault="00950864" w:rsidP="00950864">
            <w:pPr>
              <w:spacing w:after="160" w:line="259" w:lineRule="auto"/>
            </w:pPr>
            <w:r w:rsidRPr="00950864">
              <w:t>Biodiversity</w:t>
            </w:r>
          </w:p>
        </w:tc>
        <w:tc>
          <w:tcPr>
            <w:tcW w:w="1803" w:type="dxa"/>
          </w:tcPr>
          <w:p w14:paraId="73DF393E" w14:textId="41CD31C3" w:rsidR="00950864" w:rsidRPr="00950864" w:rsidRDefault="00444BDE" w:rsidP="00950864">
            <w:pPr>
              <w:spacing w:after="160" w:line="259" w:lineRule="auto"/>
              <w:cnfStyle w:val="000000000000" w:firstRow="0" w:lastRow="0" w:firstColumn="0" w:lastColumn="0" w:oddVBand="0" w:evenVBand="0" w:oddHBand="0" w:evenHBand="0" w:firstRowFirstColumn="0" w:firstRowLastColumn="0" w:lastRowFirstColumn="0" w:lastRowLastColumn="0"/>
            </w:pPr>
            <w:r>
              <w:t>36</w:t>
            </w:r>
          </w:p>
        </w:tc>
        <w:tc>
          <w:tcPr>
            <w:tcW w:w="1803" w:type="dxa"/>
          </w:tcPr>
          <w:p w14:paraId="55A3F89B" w14:textId="709D0E46" w:rsidR="00950864" w:rsidRPr="00950864" w:rsidRDefault="00444BDE" w:rsidP="00950864">
            <w:pPr>
              <w:spacing w:after="160" w:line="259" w:lineRule="auto"/>
              <w:cnfStyle w:val="000000000000" w:firstRow="0" w:lastRow="0" w:firstColumn="0" w:lastColumn="0" w:oddVBand="0" w:evenVBand="0" w:oddHBand="0" w:evenHBand="0" w:firstRowFirstColumn="0" w:firstRowLastColumn="0" w:lastRowFirstColumn="0" w:lastRowLastColumn="0"/>
            </w:pPr>
            <w:r>
              <w:t>57</w:t>
            </w:r>
          </w:p>
        </w:tc>
        <w:tc>
          <w:tcPr>
            <w:tcW w:w="1803" w:type="dxa"/>
          </w:tcPr>
          <w:p w14:paraId="0E854088" w14:textId="3E439239" w:rsidR="00950864" w:rsidRPr="00950864" w:rsidRDefault="00444BDE" w:rsidP="00950864">
            <w:pPr>
              <w:spacing w:after="160" w:line="259" w:lineRule="auto"/>
              <w:cnfStyle w:val="000000000000" w:firstRow="0" w:lastRow="0" w:firstColumn="0" w:lastColumn="0" w:oddVBand="0" w:evenVBand="0" w:oddHBand="0" w:evenHBand="0" w:firstRowFirstColumn="0" w:firstRowLastColumn="0" w:lastRowFirstColumn="0" w:lastRowLastColumn="0"/>
            </w:pPr>
            <w:r>
              <w:t>39</w:t>
            </w:r>
          </w:p>
        </w:tc>
        <w:tc>
          <w:tcPr>
            <w:tcW w:w="1804" w:type="dxa"/>
          </w:tcPr>
          <w:p w14:paraId="29095C4D" w14:textId="5082FA75" w:rsidR="00950864" w:rsidRPr="00950864" w:rsidRDefault="00444BDE" w:rsidP="00950864">
            <w:pPr>
              <w:spacing w:after="160" w:line="259" w:lineRule="auto"/>
              <w:cnfStyle w:val="000000000000" w:firstRow="0" w:lastRow="0" w:firstColumn="0" w:lastColumn="0" w:oddVBand="0" w:evenVBand="0" w:oddHBand="0" w:evenHBand="0" w:firstRowFirstColumn="0" w:firstRowLastColumn="0" w:lastRowFirstColumn="0" w:lastRowLastColumn="0"/>
            </w:pPr>
            <w:r>
              <w:t>67</w:t>
            </w:r>
          </w:p>
        </w:tc>
      </w:tr>
      <w:tr w:rsidR="00950864" w:rsidRPr="00950864" w14:paraId="42F5C155" w14:textId="77777777" w:rsidTr="007E3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5ABFF7E" w14:textId="77777777" w:rsidR="00950864" w:rsidRPr="00950864" w:rsidRDefault="00950864" w:rsidP="00950864">
            <w:pPr>
              <w:spacing w:after="160" w:line="259" w:lineRule="auto"/>
            </w:pPr>
            <w:r w:rsidRPr="00950864">
              <w:t>SDGs</w:t>
            </w:r>
          </w:p>
        </w:tc>
        <w:tc>
          <w:tcPr>
            <w:tcW w:w="1803" w:type="dxa"/>
          </w:tcPr>
          <w:p w14:paraId="42757817" w14:textId="1FA26A67" w:rsidR="00950864" w:rsidRPr="00950864" w:rsidRDefault="004A0C7B" w:rsidP="00950864">
            <w:pPr>
              <w:spacing w:after="160" w:line="259" w:lineRule="auto"/>
              <w:cnfStyle w:val="000000100000" w:firstRow="0" w:lastRow="0" w:firstColumn="0" w:lastColumn="0" w:oddVBand="0" w:evenVBand="0" w:oddHBand="1" w:evenHBand="0" w:firstRowFirstColumn="0" w:firstRowLastColumn="0" w:lastRowFirstColumn="0" w:lastRowLastColumn="0"/>
            </w:pPr>
            <w:r>
              <w:t>29</w:t>
            </w:r>
          </w:p>
        </w:tc>
        <w:tc>
          <w:tcPr>
            <w:tcW w:w="1803" w:type="dxa"/>
          </w:tcPr>
          <w:p w14:paraId="2F8CD2BD" w14:textId="76EFCEB6" w:rsidR="00950864" w:rsidRPr="00950864" w:rsidRDefault="004A0C7B" w:rsidP="00950864">
            <w:pPr>
              <w:spacing w:after="160" w:line="259" w:lineRule="auto"/>
              <w:cnfStyle w:val="000000100000" w:firstRow="0" w:lastRow="0" w:firstColumn="0" w:lastColumn="0" w:oddVBand="0" w:evenVBand="0" w:oddHBand="1" w:evenHBand="0" w:firstRowFirstColumn="0" w:firstRowLastColumn="0" w:lastRowFirstColumn="0" w:lastRowLastColumn="0"/>
            </w:pPr>
            <w:r>
              <w:t>49</w:t>
            </w:r>
          </w:p>
        </w:tc>
        <w:tc>
          <w:tcPr>
            <w:tcW w:w="1803" w:type="dxa"/>
          </w:tcPr>
          <w:p w14:paraId="487D61F8" w14:textId="13C218DA" w:rsidR="00950864" w:rsidRPr="00950864" w:rsidRDefault="004A0C7B" w:rsidP="00950864">
            <w:pPr>
              <w:spacing w:after="160" w:line="259" w:lineRule="auto"/>
              <w:cnfStyle w:val="000000100000" w:firstRow="0" w:lastRow="0" w:firstColumn="0" w:lastColumn="0" w:oddVBand="0" w:evenVBand="0" w:oddHBand="1" w:evenHBand="0" w:firstRowFirstColumn="0" w:firstRowLastColumn="0" w:lastRowFirstColumn="0" w:lastRowLastColumn="0"/>
            </w:pPr>
            <w:r>
              <w:t>30</w:t>
            </w:r>
          </w:p>
        </w:tc>
        <w:tc>
          <w:tcPr>
            <w:tcW w:w="1804" w:type="dxa"/>
          </w:tcPr>
          <w:p w14:paraId="0D24419C" w14:textId="6CD5401D" w:rsidR="00950864" w:rsidRPr="00950864" w:rsidRDefault="004A0C7B" w:rsidP="00950864">
            <w:pPr>
              <w:spacing w:after="160" w:line="259" w:lineRule="auto"/>
              <w:cnfStyle w:val="000000100000" w:firstRow="0" w:lastRow="0" w:firstColumn="0" w:lastColumn="0" w:oddVBand="0" w:evenVBand="0" w:oddHBand="1" w:evenHBand="0" w:firstRowFirstColumn="0" w:firstRowLastColumn="0" w:lastRowFirstColumn="0" w:lastRowLastColumn="0"/>
            </w:pPr>
            <w:r>
              <w:t>55</w:t>
            </w:r>
          </w:p>
        </w:tc>
      </w:tr>
    </w:tbl>
    <w:p w14:paraId="6906B48A" w14:textId="77777777" w:rsidR="00950864" w:rsidRPr="00950864" w:rsidRDefault="00950864" w:rsidP="00950864"/>
    <w:p w14:paraId="4DF1CD3F" w14:textId="77777777" w:rsidR="004A0C7B" w:rsidRDefault="00950864" w:rsidP="003D1993">
      <w:r w:rsidRPr="00950864">
        <w:t>In particular there were significant increases in awareness of efforts to promote sustainable food, tackle greenhouse gas emissions and also the Sustainable Development Goals and it is pleasing to see the positive impact of initiatives in these areas in raising awareness</w:t>
      </w:r>
    </w:p>
    <w:p w14:paraId="66728001" w14:textId="386B99A6" w:rsidR="00C178E6" w:rsidRDefault="0047319A" w:rsidP="003D1993">
      <w:r>
        <w:t xml:space="preserve">Overall </w:t>
      </w:r>
      <w:r w:rsidR="004A0C7B">
        <w:t xml:space="preserve">students responding </w:t>
      </w:r>
      <w:r>
        <w:t xml:space="preserve">were either very </w:t>
      </w:r>
      <w:r w:rsidR="000250C0">
        <w:t xml:space="preserve">committed (35%) </w:t>
      </w:r>
      <w:r>
        <w:t xml:space="preserve">or somewhat committed </w:t>
      </w:r>
      <w:r w:rsidR="000250C0">
        <w:t xml:space="preserve">(54%) </w:t>
      </w:r>
      <w:r>
        <w:t xml:space="preserve">to </w:t>
      </w:r>
      <w:r w:rsidR="000250C0">
        <w:t xml:space="preserve">sustainability compared to last year </w:t>
      </w:r>
      <w:r w:rsidR="002E7083">
        <w:t xml:space="preserve">(26% very committed) and </w:t>
      </w:r>
      <w:r w:rsidR="0015141D">
        <w:t>66% somewhat committed.</w:t>
      </w:r>
    </w:p>
    <w:p w14:paraId="0D658A67" w14:textId="01B24DE9" w:rsidR="008861AC" w:rsidRDefault="00AF057A" w:rsidP="008861AC">
      <w:r>
        <w:t>Similarly to last year’s survey, t</w:t>
      </w:r>
      <w:r w:rsidR="00DA0390">
        <w:t>he majority of the respondents were</w:t>
      </w:r>
      <w:r w:rsidR="00272B1A">
        <w:t xml:space="preserve"> full time </w:t>
      </w:r>
      <w:r w:rsidR="00941068">
        <w:t xml:space="preserve">undergraduate home </w:t>
      </w:r>
      <w:r w:rsidR="00272B1A">
        <w:t>students and were</w:t>
      </w:r>
      <w:r w:rsidR="00DA0390">
        <w:t xml:space="preserve"> female </w:t>
      </w:r>
      <w:r>
        <w:t>and aged under 25</w:t>
      </w:r>
      <w:bookmarkEnd w:id="2"/>
      <w:r w:rsidR="00197183">
        <w:t>.</w:t>
      </w:r>
    </w:p>
    <w:p w14:paraId="3063977F" w14:textId="77777777" w:rsidR="00197183" w:rsidRDefault="00197183" w:rsidP="008861AC"/>
    <w:p w14:paraId="40ACCB73" w14:textId="398DD52E" w:rsidR="008861AC" w:rsidRPr="007E3374" w:rsidRDefault="008861AC" w:rsidP="007E3374">
      <w:pPr>
        <w:pStyle w:val="Heading2"/>
        <w:rPr>
          <w:b/>
          <w:bCs/>
        </w:rPr>
      </w:pPr>
      <w:r w:rsidRPr="007E3374">
        <w:rPr>
          <w:b/>
          <w:bCs/>
        </w:rPr>
        <w:t xml:space="preserve">2; Staff </w:t>
      </w:r>
      <w:r w:rsidR="007B1EB7">
        <w:rPr>
          <w:b/>
          <w:bCs/>
        </w:rPr>
        <w:t>sustainability behaviours</w:t>
      </w:r>
      <w:r w:rsidRPr="007E3374">
        <w:rPr>
          <w:b/>
          <w:bCs/>
        </w:rPr>
        <w:t xml:space="preserve"> survey 2020</w:t>
      </w:r>
    </w:p>
    <w:p w14:paraId="2152FAA0" w14:textId="0093CDA9" w:rsidR="007422C6" w:rsidRPr="007E3374" w:rsidRDefault="007422C6" w:rsidP="007E3374">
      <w:pPr>
        <w:pStyle w:val="Heading3"/>
        <w:rPr>
          <w:b/>
          <w:bCs/>
        </w:rPr>
      </w:pPr>
      <w:r w:rsidRPr="007E3374">
        <w:rPr>
          <w:b/>
          <w:bCs/>
        </w:rPr>
        <w:t>St</w:t>
      </w:r>
      <w:r w:rsidR="00197183" w:rsidRPr="007E3374">
        <w:rPr>
          <w:b/>
          <w:bCs/>
        </w:rPr>
        <w:t>aff</w:t>
      </w:r>
      <w:r w:rsidRPr="007E3374">
        <w:rPr>
          <w:b/>
          <w:bCs/>
        </w:rPr>
        <w:t xml:space="preserve"> survey highlights</w:t>
      </w:r>
    </w:p>
    <w:p w14:paraId="07659748" w14:textId="77777777" w:rsidR="007422C6" w:rsidRPr="007422C6" w:rsidRDefault="007422C6" w:rsidP="007422C6">
      <w:pPr>
        <w:numPr>
          <w:ilvl w:val="0"/>
          <w:numId w:val="1"/>
        </w:numPr>
      </w:pPr>
      <w:r w:rsidRPr="007422C6">
        <w:t>Lower response rate</w:t>
      </w:r>
    </w:p>
    <w:p w14:paraId="65FD9ED0" w14:textId="498599B5" w:rsidR="007422C6" w:rsidRPr="007422C6" w:rsidRDefault="007422C6" w:rsidP="007422C6">
      <w:pPr>
        <w:numPr>
          <w:ilvl w:val="0"/>
          <w:numId w:val="1"/>
        </w:numPr>
      </w:pPr>
      <w:r w:rsidRPr="007422C6">
        <w:t>St</w:t>
      </w:r>
      <w:r w:rsidR="0091783A">
        <w:t xml:space="preserve">aff </w:t>
      </w:r>
      <w:r w:rsidRPr="007422C6">
        <w:t>awareness of on-campus sustainability measures remained stable, despite being on campus less frequently.</w:t>
      </w:r>
    </w:p>
    <w:p w14:paraId="4DC27C43" w14:textId="20D57ED4" w:rsidR="007422C6" w:rsidRPr="007422C6" w:rsidRDefault="007422C6" w:rsidP="007422C6">
      <w:pPr>
        <w:numPr>
          <w:ilvl w:val="0"/>
          <w:numId w:val="1"/>
        </w:numPr>
      </w:pPr>
      <w:r w:rsidRPr="007422C6">
        <w:t>S</w:t>
      </w:r>
      <w:r w:rsidR="00D34447">
        <w:t xml:space="preserve">taff </w:t>
      </w:r>
      <w:r w:rsidRPr="007422C6">
        <w:t>adopt</w:t>
      </w:r>
      <w:r w:rsidR="00D34447">
        <w:t>ion</w:t>
      </w:r>
      <w:r w:rsidRPr="007422C6">
        <w:t xml:space="preserve"> sustainability behaviours </w:t>
      </w:r>
      <w:r w:rsidR="00820650">
        <w:t xml:space="preserve">and consumption practices </w:t>
      </w:r>
      <w:r w:rsidR="00D34447">
        <w:t>remained fairly stable</w:t>
      </w:r>
      <w:r w:rsidR="00820650">
        <w:t xml:space="preserve">, but with some dips in </w:t>
      </w:r>
      <w:r w:rsidR="005C2E7C">
        <w:t xml:space="preserve">those controlling thermostat temperatures and those shopping second-hand or </w:t>
      </w:r>
      <w:r w:rsidR="008F4D83">
        <w:t>repairing items</w:t>
      </w:r>
      <w:r w:rsidRPr="007422C6">
        <w:t>.</w:t>
      </w:r>
    </w:p>
    <w:p w14:paraId="7D81FD24" w14:textId="51921C78" w:rsidR="007422C6" w:rsidRDefault="007422C6" w:rsidP="007422C6">
      <w:pPr>
        <w:numPr>
          <w:ilvl w:val="0"/>
          <w:numId w:val="1"/>
        </w:numPr>
      </w:pPr>
      <w:r w:rsidRPr="007422C6">
        <w:t>Increasing awareness of the university’s sustainability promotional/campaign efforts and more positive rating of these initiatives.</w:t>
      </w:r>
    </w:p>
    <w:p w14:paraId="6D5B0361" w14:textId="587FF653" w:rsidR="004062AC" w:rsidRPr="007422C6" w:rsidRDefault="004062AC" w:rsidP="004062AC">
      <w:pPr>
        <w:pStyle w:val="ListParagraph"/>
        <w:numPr>
          <w:ilvl w:val="0"/>
          <w:numId w:val="1"/>
        </w:numPr>
      </w:pPr>
      <w:r>
        <w:t>Increased awareness of efforts to promote the SDGs.</w:t>
      </w:r>
    </w:p>
    <w:p w14:paraId="4005DBBC" w14:textId="446C9FDB" w:rsidR="008861AC" w:rsidRPr="008861AC" w:rsidRDefault="008861AC" w:rsidP="008861AC">
      <w:r w:rsidRPr="008861AC">
        <w:t>Responses from staff to the survey were lower this year (269</w:t>
      </w:r>
      <w:r w:rsidR="009F3094">
        <w:t xml:space="preserve"> </w:t>
      </w:r>
      <w:r w:rsidR="009D05CA">
        <w:t>–</w:t>
      </w:r>
      <w:r w:rsidR="009F3094">
        <w:t xml:space="preserve"> 5</w:t>
      </w:r>
      <w:r w:rsidR="009D05CA">
        <w:t>3%</w:t>
      </w:r>
      <w:r w:rsidRPr="008861AC">
        <w:t>) compared with 374</w:t>
      </w:r>
      <w:r w:rsidR="009D05CA">
        <w:t xml:space="preserve"> (74%)</w:t>
      </w:r>
      <w:r w:rsidRPr="008861AC">
        <w:t xml:space="preserve"> the previous year.  </w:t>
      </w:r>
    </w:p>
    <w:p w14:paraId="7D0FD6FC" w14:textId="77777777" w:rsidR="008861AC" w:rsidRPr="003B17C0" w:rsidRDefault="008861AC" w:rsidP="008861AC">
      <w:pPr>
        <w:rPr>
          <w:b/>
          <w:bCs/>
        </w:rPr>
      </w:pPr>
      <w:r w:rsidRPr="003B17C0">
        <w:rPr>
          <w:b/>
          <w:bCs/>
          <w:i/>
          <w:iCs/>
        </w:rPr>
        <w:t>Sustainability awareness on campus and sustainability behaviours amongst staff</w:t>
      </w:r>
    </w:p>
    <w:p w14:paraId="6982339E" w14:textId="053E31C9" w:rsidR="00275903" w:rsidRPr="00275903" w:rsidRDefault="00275903" w:rsidP="00275903">
      <w:r w:rsidRPr="00275903">
        <w:t>The final section of the survey asked about s</w:t>
      </w:r>
      <w:r>
        <w:t>taff</w:t>
      </w:r>
      <w:r w:rsidRPr="00275903">
        <w:t xml:space="preserve"> awareness of on-campus sustainability measures, and the sustainability measures within their </w:t>
      </w:r>
      <w:r>
        <w:t>home</w:t>
      </w:r>
      <w:r w:rsidRPr="00275903">
        <w:t>, and also their sustainability behaviours.</w:t>
      </w:r>
    </w:p>
    <w:p w14:paraId="46A58EF1" w14:textId="711A8B0D" w:rsidR="008522A0" w:rsidRDefault="00275903" w:rsidP="007A2E94">
      <w:r w:rsidRPr="00275903">
        <w:t xml:space="preserve">Awareness of recycling of glass, plastic and paper on campus was similar to last year, with </w:t>
      </w:r>
      <w:r w:rsidR="005A3026">
        <w:t>69</w:t>
      </w:r>
      <w:r w:rsidRPr="00275903">
        <w:t xml:space="preserve">% knowing either a fair amount or a lot about this compared to </w:t>
      </w:r>
      <w:r w:rsidR="00914544">
        <w:t>67</w:t>
      </w:r>
      <w:r w:rsidRPr="00275903">
        <w:t>% last year</w:t>
      </w:r>
      <w:r w:rsidR="00914544">
        <w:t xml:space="preserve"> (although with a higher percentage knowing a lot)</w:t>
      </w:r>
      <w:r w:rsidRPr="00275903">
        <w:t xml:space="preserve">, as was awareness of electronics recycling which remained low at </w:t>
      </w:r>
      <w:r w:rsidR="00457C42">
        <w:t>49</w:t>
      </w:r>
      <w:r w:rsidRPr="00275903">
        <w:t>% knowing not much or nothing about this</w:t>
      </w:r>
      <w:r w:rsidR="002A769F">
        <w:t>, compared to 51% in 2019</w:t>
      </w:r>
      <w:r w:rsidRPr="00275903">
        <w:t>.  Additionally, awareness of the disposal of food waste was almost the same as the previous year, with 3</w:t>
      </w:r>
      <w:r w:rsidR="00D00E81">
        <w:t>7</w:t>
      </w:r>
      <w:r w:rsidRPr="00275903">
        <w:t xml:space="preserve">% knowing either a fair </w:t>
      </w:r>
      <w:r w:rsidRPr="00275903">
        <w:lastRenderedPageBreak/>
        <w:t xml:space="preserve">amount or a lot about this, as was awareness of donating unwanted items which remained low with </w:t>
      </w:r>
      <w:r w:rsidR="008B4C4A">
        <w:t>48</w:t>
      </w:r>
      <w:r w:rsidRPr="00275903">
        <w:t>% knowing not much or nothing about this.  It is pleasing to see that despite changes to on-campus activities and patterns of attendance, awareness of these measures was not negatively impacted upon, although it may have hampered efforts to further raise awareness of some measures.</w:t>
      </w:r>
      <w:r w:rsidR="00AB5DAA">
        <w:t xml:space="preserve">  </w:t>
      </w:r>
      <w:r w:rsidRPr="00275903">
        <w:t>There was slightly more awareness of the Sustainable Development Goals (SDGs), with 2</w:t>
      </w:r>
      <w:r w:rsidR="00AB5DAA">
        <w:t>6</w:t>
      </w:r>
      <w:r w:rsidRPr="00275903">
        <w:t xml:space="preserve">% knowing either a fair amount or a lot about this compared to </w:t>
      </w:r>
      <w:r w:rsidR="00AB5DAA">
        <w:t>20</w:t>
      </w:r>
      <w:r w:rsidRPr="00275903">
        <w:t xml:space="preserve">% last year.  It appears that efforts to highlight the SDGs in university activities and in the curriculum </w:t>
      </w:r>
      <w:r w:rsidR="00523371">
        <w:t>have had some</w:t>
      </w:r>
      <w:r w:rsidRPr="00275903">
        <w:t xml:space="preserve"> impact, although work remains to be done here.</w:t>
      </w:r>
    </w:p>
    <w:p w14:paraId="6DC80C0B" w14:textId="5822B944" w:rsidR="008522A0" w:rsidRPr="008522A0" w:rsidRDefault="008522A0" w:rsidP="008522A0">
      <w:r w:rsidRPr="008522A0">
        <w:t>In terms of household recycling and energy efficiency measures, compared to last year, a similar high proportion of st</w:t>
      </w:r>
      <w:r w:rsidR="00CD5F21">
        <w:t xml:space="preserve">aff </w:t>
      </w:r>
      <w:r w:rsidRPr="008522A0">
        <w:t>(</w:t>
      </w:r>
      <w:r w:rsidR="00CD5F21">
        <w:t>98</w:t>
      </w:r>
      <w:r w:rsidRPr="008522A0">
        <w:t>%) had a recycling b</w:t>
      </w:r>
      <w:r w:rsidR="00CD5F21">
        <w:t>in at home</w:t>
      </w:r>
      <w:r w:rsidRPr="008522A0">
        <w:t>, but fewer had a compost bin (</w:t>
      </w:r>
      <w:r w:rsidR="00CD5F21">
        <w:t>56</w:t>
      </w:r>
      <w:r w:rsidRPr="008522A0">
        <w:t>%)</w:t>
      </w:r>
      <w:r w:rsidR="00AE6627">
        <w:t>.</w:t>
      </w:r>
      <w:r w:rsidRPr="008522A0">
        <w:t xml:space="preserve">  More had programmable thermostats (</w:t>
      </w:r>
      <w:r w:rsidR="00AE6627">
        <w:t>89</w:t>
      </w:r>
      <w:r w:rsidRPr="008522A0">
        <w:t>%) and compact fluorescent light bulbs or LED light bulbs (</w:t>
      </w:r>
      <w:r w:rsidR="007B353F">
        <w:t>87</w:t>
      </w:r>
      <w:r w:rsidRPr="008522A0">
        <w:t>%), but slightly less had water saving items (</w:t>
      </w:r>
      <w:r w:rsidR="009A3E0D">
        <w:t>3</w:t>
      </w:r>
      <w:r w:rsidRPr="008522A0">
        <w:t>4%), fewer had energy saving systems such as solar panels (</w:t>
      </w:r>
      <w:r w:rsidR="0096676B">
        <w:t>10</w:t>
      </w:r>
      <w:r w:rsidRPr="008522A0">
        <w:t xml:space="preserve">%) </w:t>
      </w:r>
      <w:r w:rsidR="003D6418">
        <w:t>or i</w:t>
      </w:r>
      <w:r w:rsidRPr="008522A0">
        <w:t>ndoor light motion sensors (</w:t>
      </w:r>
      <w:r w:rsidR="003D6418">
        <w:t>11</w:t>
      </w:r>
      <w:r w:rsidRPr="008522A0">
        <w:t>%).</w:t>
      </w:r>
    </w:p>
    <w:p w14:paraId="2E830160" w14:textId="298D74A6" w:rsidR="008522A0" w:rsidRPr="008522A0" w:rsidRDefault="008522A0" w:rsidP="008522A0">
      <w:r w:rsidRPr="008522A0">
        <w:t>In terms of s</w:t>
      </w:r>
      <w:r w:rsidR="00FD27DA">
        <w:t>taff</w:t>
      </w:r>
      <w:r w:rsidRPr="008522A0">
        <w:t xml:space="preserve"> sustainability behaviours in energy and resource consumption, in comparison to last years’ survey, a </w:t>
      </w:r>
      <w:r w:rsidR="003D4112">
        <w:t>similar</w:t>
      </w:r>
      <w:r w:rsidRPr="008522A0">
        <w:t xml:space="preserve"> proportion (8</w:t>
      </w:r>
      <w:r w:rsidR="003D4112">
        <w:t>0</w:t>
      </w:r>
      <w:r w:rsidRPr="008522A0">
        <w:t>%) said they always turned lights off when leaving a room and slightly more (</w:t>
      </w:r>
      <w:r w:rsidR="003D4112">
        <w:t>61</w:t>
      </w:r>
      <w:r w:rsidRPr="008522A0">
        <w:t xml:space="preserve">%) switched off electrical devices when not in use.  Compared to last year, slightly </w:t>
      </w:r>
      <w:r w:rsidR="004E5EF9">
        <w:t>fewer</w:t>
      </w:r>
      <w:r w:rsidRPr="008522A0">
        <w:t xml:space="preserve"> said they would always set their thermostat to 18 degrees or lower during cool or cold weather (3</w:t>
      </w:r>
      <w:r w:rsidR="004E5EF9">
        <w:t>4</w:t>
      </w:r>
      <w:r w:rsidRPr="008522A0">
        <w:t xml:space="preserve">%), </w:t>
      </w:r>
      <w:r w:rsidR="001538E0">
        <w:t xml:space="preserve">but slightly more </w:t>
      </w:r>
      <w:r w:rsidRPr="008522A0">
        <w:t>would always operate a washing machine only when they had a full load of clothes (</w:t>
      </w:r>
      <w:r w:rsidR="001538E0">
        <w:t>8</w:t>
      </w:r>
      <w:r w:rsidRPr="008522A0">
        <w:t xml:space="preserve">5%), </w:t>
      </w:r>
      <w:r w:rsidR="00044F93">
        <w:t xml:space="preserve">and the same percentage </w:t>
      </w:r>
      <w:r w:rsidRPr="008522A0">
        <w:t>would always limit the time they had in the shower (3</w:t>
      </w:r>
      <w:r w:rsidR="00044F93">
        <w:t>8</w:t>
      </w:r>
      <w:r w:rsidRPr="008522A0">
        <w:t>%)</w:t>
      </w:r>
      <w:r w:rsidR="00044F93">
        <w:t xml:space="preserve">.  Compared to last year, </w:t>
      </w:r>
      <w:r w:rsidR="00637669">
        <w:t xml:space="preserve">almost 10% more </w:t>
      </w:r>
      <w:r w:rsidRPr="008522A0">
        <w:t>would always use a reusable water bottle, coffee cup, travel mug, etc. (7</w:t>
      </w:r>
      <w:r w:rsidR="00637669">
        <w:t>2</w:t>
      </w:r>
      <w:r w:rsidRPr="008522A0">
        <w:t xml:space="preserve">%) and </w:t>
      </w:r>
      <w:r w:rsidR="00E742F1">
        <w:t xml:space="preserve">a similar number </w:t>
      </w:r>
      <w:r w:rsidRPr="008522A0">
        <w:t>would always print double sided to save paper (</w:t>
      </w:r>
      <w:r w:rsidR="00E742F1">
        <w:t>64</w:t>
      </w:r>
      <w:r w:rsidRPr="008522A0">
        <w:t>%).  A slightly higher percentage of respondents always checked the recycling labels on products before deciding which bins they should be deposed in (</w:t>
      </w:r>
      <w:r w:rsidR="00A41518">
        <w:t>64</w:t>
      </w:r>
      <w:r w:rsidRPr="008522A0">
        <w:t xml:space="preserve">% compared to </w:t>
      </w:r>
      <w:r w:rsidR="00A41518">
        <w:t>59</w:t>
      </w:r>
      <w:r w:rsidRPr="008522A0">
        <w:t>%).</w:t>
      </w:r>
    </w:p>
    <w:p w14:paraId="43234AD6" w14:textId="09F3AA41" w:rsidR="005C05DE" w:rsidRDefault="008522A0" w:rsidP="008522A0">
      <w:r w:rsidRPr="008522A0">
        <w:t>In terms of sustainable consumption practices, in comparison to last year, a higher proportion said they always shopped for items with minimal packaging (</w:t>
      </w:r>
      <w:r w:rsidR="00275E2C">
        <w:t>3</w:t>
      </w:r>
      <w:r w:rsidRPr="008522A0">
        <w:t>0% compared to</w:t>
      </w:r>
      <w:r w:rsidR="00275E2C">
        <w:t xml:space="preserve"> 27</w:t>
      </w:r>
      <w:r w:rsidRPr="008522A0">
        <w:t>% the previous year)</w:t>
      </w:r>
      <w:r w:rsidR="00015381">
        <w:t xml:space="preserve"> and a similar</w:t>
      </w:r>
      <w:r w:rsidRPr="008522A0">
        <w:t xml:space="preserve"> number donated unwanted items to charitable organisations, etc. (</w:t>
      </w:r>
      <w:r w:rsidR="00B8456F">
        <w:t xml:space="preserve">42%), although slightly fewer </w:t>
      </w:r>
      <w:r w:rsidRPr="008522A0">
        <w:t>had purchased something second-hand from a charity shop or from an online site (</w:t>
      </w:r>
      <w:r w:rsidR="00385B65">
        <w:t>25</w:t>
      </w:r>
      <w:r w:rsidRPr="008522A0">
        <w:t xml:space="preserve">% compared to </w:t>
      </w:r>
      <w:r w:rsidR="00385B65">
        <w:t>29</w:t>
      </w:r>
      <w:r w:rsidRPr="008522A0">
        <w:t xml:space="preserve">%).  Slightly </w:t>
      </w:r>
      <w:r w:rsidR="00385B65">
        <w:t>fewer</w:t>
      </w:r>
      <w:r w:rsidRPr="008522A0">
        <w:t xml:space="preserve"> had also repaired a broken item or visited a local Repair Café (</w:t>
      </w:r>
      <w:r w:rsidR="00385B65">
        <w:t>2</w:t>
      </w:r>
      <w:r w:rsidRPr="008522A0">
        <w:t>0%</w:t>
      </w:r>
      <w:r w:rsidR="00385B65">
        <w:t xml:space="preserve"> </w:t>
      </w:r>
      <w:r w:rsidRPr="008522A0">
        <w:t xml:space="preserve">compared to </w:t>
      </w:r>
      <w:r w:rsidR="00003413">
        <w:t>21</w:t>
      </w:r>
      <w:r w:rsidRPr="008522A0">
        <w:t>%)</w:t>
      </w:r>
      <w:r w:rsidR="00003413">
        <w:t>.  This drops perhaps reflect disrupted consumption patterns as a result of Covid-19</w:t>
      </w:r>
      <w:r w:rsidR="00287CBF">
        <w:t xml:space="preserve">.  </w:t>
      </w:r>
      <w:r w:rsidRPr="008522A0">
        <w:t>A much higher proportion always went for a walk/looked at nature to relax or feel better (</w:t>
      </w:r>
      <w:r w:rsidR="00287CBF">
        <w:t>7</w:t>
      </w:r>
      <w:r w:rsidRPr="008522A0">
        <w:t xml:space="preserve">1% compared to </w:t>
      </w:r>
      <w:r w:rsidR="00287CBF">
        <w:t>59</w:t>
      </w:r>
      <w:r w:rsidRPr="008522A0">
        <w:t>%), a continuation of behaviours developed during lockdown</w:t>
      </w:r>
      <w:r w:rsidR="006813BD">
        <w:t xml:space="preserve"> and a higher percentage (24% compared to 20%) used the university mile.</w:t>
      </w:r>
    </w:p>
    <w:p w14:paraId="00855A9B" w14:textId="314EC72D" w:rsidR="00F6338D" w:rsidRDefault="008522A0" w:rsidP="008522A0">
      <w:r w:rsidRPr="008522A0">
        <w:t xml:space="preserve">Pleasingly, awareness of the university’s sustainability </w:t>
      </w:r>
      <w:r w:rsidR="00433836">
        <w:t xml:space="preserve">promotional/campaign </w:t>
      </w:r>
      <w:r w:rsidRPr="008522A0">
        <w:t xml:space="preserve">efforts increased in relation to last year.  Slightly more were very or somewhat aware of efforts </w:t>
      </w:r>
      <w:r w:rsidR="009A0C54">
        <w:t>across the range of issues surveyed and there was increased</w:t>
      </w:r>
      <w:r w:rsidR="00867A5A">
        <w:t xml:space="preserve"> percentage </w:t>
      </w:r>
      <w:r w:rsidR="00433836">
        <w:t xml:space="preserve">of respondents rating </w:t>
      </w:r>
      <w:r w:rsidR="00AD061E">
        <w:t>the university’s efforts either good or very good</w:t>
      </w:r>
      <w:r w:rsidR="005B1D81">
        <w:t>.</w:t>
      </w:r>
    </w:p>
    <w:tbl>
      <w:tblPr>
        <w:tblStyle w:val="GridTable4-Accent1"/>
        <w:tblW w:w="0" w:type="auto"/>
        <w:tblLook w:val="04A0" w:firstRow="1" w:lastRow="0" w:firstColumn="1" w:lastColumn="0" w:noHBand="0" w:noVBand="1"/>
      </w:tblPr>
      <w:tblGrid>
        <w:gridCol w:w="1803"/>
        <w:gridCol w:w="1803"/>
        <w:gridCol w:w="1803"/>
        <w:gridCol w:w="1803"/>
        <w:gridCol w:w="1804"/>
      </w:tblGrid>
      <w:tr w:rsidR="004D0CFB" w14:paraId="0346EACE" w14:textId="77777777" w:rsidTr="007E33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14:paraId="7FED36B0" w14:textId="16BFA95E" w:rsidR="004D0CFB" w:rsidRDefault="004D0CFB" w:rsidP="008522A0">
            <w:r>
              <w:t>Issue</w:t>
            </w:r>
          </w:p>
        </w:tc>
        <w:tc>
          <w:tcPr>
            <w:tcW w:w="1803" w:type="dxa"/>
          </w:tcPr>
          <w:p w14:paraId="4A57EE68" w14:textId="44A603FF" w:rsidR="004D0CFB" w:rsidRDefault="00C2585C" w:rsidP="008522A0">
            <w:pPr>
              <w:cnfStyle w:val="100000000000" w:firstRow="1" w:lastRow="0" w:firstColumn="0" w:lastColumn="0" w:oddVBand="0" w:evenVBand="0" w:oddHBand="0" w:evenHBand="0" w:firstRowFirstColumn="0" w:firstRowLastColumn="0" w:lastRowFirstColumn="0" w:lastRowLastColumn="0"/>
            </w:pPr>
            <w:r>
              <w:t>% v</w:t>
            </w:r>
            <w:r w:rsidR="0008528F">
              <w:t xml:space="preserve">ery </w:t>
            </w:r>
            <w:r w:rsidR="00166AED">
              <w:t>or somewhat a</w:t>
            </w:r>
            <w:r w:rsidR="004D0CFB">
              <w:t>ware</w:t>
            </w:r>
            <w:r w:rsidR="00166AED">
              <w:t xml:space="preserve"> </w:t>
            </w:r>
            <w:r w:rsidR="004D0CFB">
              <w:t>2019</w:t>
            </w:r>
          </w:p>
        </w:tc>
        <w:tc>
          <w:tcPr>
            <w:tcW w:w="1803" w:type="dxa"/>
          </w:tcPr>
          <w:p w14:paraId="2A61D7FC" w14:textId="3BE75CB9" w:rsidR="004D0CFB" w:rsidRDefault="00983925" w:rsidP="008522A0">
            <w:pPr>
              <w:cnfStyle w:val="100000000000" w:firstRow="1" w:lastRow="0" w:firstColumn="0" w:lastColumn="0" w:oddVBand="0" w:evenVBand="0" w:oddHBand="0" w:evenHBand="0" w:firstRowFirstColumn="0" w:firstRowLastColumn="0" w:lastRowFirstColumn="0" w:lastRowLastColumn="0"/>
            </w:pPr>
            <w:r>
              <w:t>% v</w:t>
            </w:r>
            <w:r w:rsidR="00166AED">
              <w:t>ery or somewhat aware 2</w:t>
            </w:r>
            <w:r w:rsidR="00802289">
              <w:t>020</w:t>
            </w:r>
          </w:p>
        </w:tc>
        <w:tc>
          <w:tcPr>
            <w:tcW w:w="1803" w:type="dxa"/>
          </w:tcPr>
          <w:p w14:paraId="06A7ADFA" w14:textId="6598B0CA" w:rsidR="004D0CFB" w:rsidRDefault="00983925" w:rsidP="008522A0">
            <w:pPr>
              <w:cnfStyle w:val="100000000000" w:firstRow="1" w:lastRow="0" w:firstColumn="0" w:lastColumn="0" w:oddVBand="0" w:evenVBand="0" w:oddHBand="0" w:evenHBand="0" w:firstRowFirstColumn="0" w:firstRowLastColumn="0" w:lastRowFirstColumn="0" w:lastRowLastColumn="0"/>
            </w:pPr>
            <w:r>
              <w:t>% r</w:t>
            </w:r>
            <w:r w:rsidR="00397B25">
              <w:t>ating efforts</w:t>
            </w:r>
            <w:r w:rsidR="00FB6376">
              <w:t xml:space="preserve"> </w:t>
            </w:r>
            <w:r w:rsidR="00397B25">
              <w:t>good or v</w:t>
            </w:r>
            <w:r w:rsidR="00FB6376">
              <w:t>ery good</w:t>
            </w:r>
            <w:r w:rsidR="00397B25">
              <w:t xml:space="preserve"> 2019</w:t>
            </w:r>
          </w:p>
        </w:tc>
        <w:tc>
          <w:tcPr>
            <w:tcW w:w="1804" w:type="dxa"/>
          </w:tcPr>
          <w:p w14:paraId="69C9F19C" w14:textId="50E3A737" w:rsidR="004D0CFB" w:rsidRDefault="00983925" w:rsidP="008522A0">
            <w:pPr>
              <w:cnfStyle w:val="100000000000" w:firstRow="1" w:lastRow="0" w:firstColumn="0" w:lastColumn="0" w:oddVBand="0" w:evenVBand="0" w:oddHBand="0" w:evenHBand="0" w:firstRowFirstColumn="0" w:firstRowLastColumn="0" w:lastRowFirstColumn="0" w:lastRowLastColumn="0"/>
            </w:pPr>
            <w:r>
              <w:t>% r</w:t>
            </w:r>
            <w:r w:rsidR="00802289">
              <w:t>ating efforts good or very good 2020</w:t>
            </w:r>
          </w:p>
        </w:tc>
      </w:tr>
      <w:tr w:rsidR="004D0CFB" w14:paraId="4F247EF8" w14:textId="77777777" w:rsidTr="007E3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2AAA159" w14:textId="6367023C" w:rsidR="004D0CFB" w:rsidRDefault="00983925" w:rsidP="008522A0">
            <w:r>
              <w:t xml:space="preserve">Conservation of </w:t>
            </w:r>
            <w:r w:rsidRPr="008522A0">
              <w:t>energy</w:t>
            </w:r>
          </w:p>
        </w:tc>
        <w:tc>
          <w:tcPr>
            <w:tcW w:w="1803" w:type="dxa"/>
          </w:tcPr>
          <w:p w14:paraId="76FCBC3B" w14:textId="1FA467D3" w:rsidR="004D0CFB" w:rsidRDefault="005B1D81" w:rsidP="008522A0">
            <w:pPr>
              <w:cnfStyle w:val="000000100000" w:firstRow="0" w:lastRow="0" w:firstColumn="0" w:lastColumn="0" w:oddVBand="0" w:evenVBand="0" w:oddHBand="1" w:evenHBand="0" w:firstRowFirstColumn="0" w:firstRowLastColumn="0" w:lastRowFirstColumn="0" w:lastRowLastColumn="0"/>
            </w:pPr>
            <w:r>
              <w:t>7</w:t>
            </w:r>
            <w:r w:rsidR="00A3502A">
              <w:t>3</w:t>
            </w:r>
          </w:p>
        </w:tc>
        <w:tc>
          <w:tcPr>
            <w:tcW w:w="1803" w:type="dxa"/>
          </w:tcPr>
          <w:p w14:paraId="58CE1FAA" w14:textId="23A1DCAF" w:rsidR="004D0CFB" w:rsidRDefault="00A3502A" w:rsidP="008522A0">
            <w:pPr>
              <w:cnfStyle w:val="000000100000" w:firstRow="0" w:lastRow="0" w:firstColumn="0" w:lastColumn="0" w:oddVBand="0" w:evenVBand="0" w:oddHBand="1" w:evenHBand="0" w:firstRowFirstColumn="0" w:firstRowLastColumn="0" w:lastRowFirstColumn="0" w:lastRowLastColumn="0"/>
            </w:pPr>
            <w:r>
              <w:t>80</w:t>
            </w:r>
          </w:p>
        </w:tc>
        <w:tc>
          <w:tcPr>
            <w:tcW w:w="1803" w:type="dxa"/>
          </w:tcPr>
          <w:p w14:paraId="76A19CE3" w14:textId="1C54D016" w:rsidR="004D0CFB" w:rsidRDefault="00D67E4A" w:rsidP="008522A0">
            <w:pPr>
              <w:cnfStyle w:val="000000100000" w:firstRow="0" w:lastRow="0" w:firstColumn="0" w:lastColumn="0" w:oddVBand="0" w:evenVBand="0" w:oddHBand="1" w:evenHBand="0" w:firstRowFirstColumn="0" w:firstRowLastColumn="0" w:lastRowFirstColumn="0" w:lastRowLastColumn="0"/>
            </w:pPr>
            <w:r>
              <w:t>61</w:t>
            </w:r>
          </w:p>
        </w:tc>
        <w:tc>
          <w:tcPr>
            <w:tcW w:w="1804" w:type="dxa"/>
          </w:tcPr>
          <w:p w14:paraId="310CB264" w14:textId="5B6E6615" w:rsidR="004D0CFB" w:rsidRDefault="00D67E4A" w:rsidP="008522A0">
            <w:pPr>
              <w:cnfStyle w:val="000000100000" w:firstRow="0" w:lastRow="0" w:firstColumn="0" w:lastColumn="0" w:oddVBand="0" w:evenVBand="0" w:oddHBand="1" w:evenHBand="0" w:firstRowFirstColumn="0" w:firstRowLastColumn="0" w:lastRowFirstColumn="0" w:lastRowLastColumn="0"/>
            </w:pPr>
            <w:r>
              <w:t>64</w:t>
            </w:r>
          </w:p>
        </w:tc>
      </w:tr>
      <w:tr w:rsidR="004D0CFB" w14:paraId="379179F9" w14:textId="77777777" w:rsidTr="007E3374">
        <w:tc>
          <w:tcPr>
            <w:cnfStyle w:val="001000000000" w:firstRow="0" w:lastRow="0" w:firstColumn="1" w:lastColumn="0" w:oddVBand="0" w:evenVBand="0" w:oddHBand="0" w:evenHBand="0" w:firstRowFirstColumn="0" w:firstRowLastColumn="0" w:lastRowFirstColumn="0" w:lastRowLastColumn="0"/>
            <w:tcW w:w="1803" w:type="dxa"/>
          </w:tcPr>
          <w:p w14:paraId="4627C55D" w14:textId="0E12F860" w:rsidR="004D0CFB" w:rsidRDefault="001E2D10" w:rsidP="008522A0">
            <w:r>
              <w:t>Bus</w:t>
            </w:r>
          </w:p>
        </w:tc>
        <w:tc>
          <w:tcPr>
            <w:tcW w:w="1803" w:type="dxa"/>
          </w:tcPr>
          <w:p w14:paraId="7ECB4F62" w14:textId="39818FB1" w:rsidR="004D0CFB" w:rsidRDefault="00D67E4A" w:rsidP="008522A0">
            <w:pPr>
              <w:cnfStyle w:val="000000000000" w:firstRow="0" w:lastRow="0" w:firstColumn="0" w:lastColumn="0" w:oddVBand="0" w:evenVBand="0" w:oddHBand="0" w:evenHBand="0" w:firstRowFirstColumn="0" w:firstRowLastColumn="0" w:lastRowFirstColumn="0" w:lastRowLastColumn="0"/>
            </w:pPr>
            <w:r>
              <w:t>69</w:t>
            </w:r>
          </w:p>
        </w:tc>
        <w:tc>
          <w:tcPr>
            <w:tcW w:w="1803" w:type="dxa"/>
          </w:tcPr>
          <w:p w14:paraId="58B15132" w14:textId="4CF27483" w:rsidR="004D0CFB" w:rsidRDefault="00D67E4A" w:rsidP="008522A0">
            <w:pPr>
              <w:cnfStyle w:val="000000000000" w:firstRow="0" w:lastRow="0" w:firstColumn="0" w:lastColumn="0" w:oddVBand="0" w:evenVBand="0" w:oddHBand="0" w:evenHBand="0" w:firstRowFirstColumn="0" w:firstRowLastColumn="0" w:lastRowFirstColumn="0" w:lastRowLastColumn="0"/>
            </w:pPr>
            <w:r>
              <w:t>75</w:t>
            </w:r>
          </w:p>
        </w:tc>
        <w:tc>
          <w:tcPr>
            <w:tcW w:w="1803" w:type="dxa"/>
          </w:tcPr>
          <w:p w14:paraId="2584C8E7" w14:textId="3D91D79E" w:rsidR="004D0CFB" w:rsidRDefault="00D67E4A" w:rsidP="008522A0">
            <w:pPr>
              <w:cnfStyle w:val="000000000000" w:firstRow="0" w:lastRow="0" w:firstColumn="0" w:lastColumn="0" w:oddVBand="0" w:evenVBand="0" w:oddHBand="0" w:evenHBand="0" w:firstRowFirstColumn="0" w:firstRowLastColumn="0" w:lastRowFirstColumn="0" w:lastRowLastColumn="0"/>
            </w:pPr>
            <w:r>
              <w:t>48</w:t>
            </w:r>
          </w:p>
        </w:tc>
        <w:tc>
          <w:tcPr>
            <w:tcW w:w="1804" w:type="dxa"/>
          </w:tcPr>
          <w:p w14:paraId="721C024F" w14:textId="4E6B5DCC" w:rsidR="004D0CFB" w:rsidRDefault="00D67E4A" w:rsidP="008522A0">
            <w:pPr>
              <w:cnfStyle w:val="000000000000" w:firstRow="0" w:lastRow="0" w:firstColumn="0" w:lastColumn="0" w:oddVBand="0" w:evenVBand="0" w:oddHBand="0" w:evenHBand="0" w:firstRowFirstColumn="0" w:firstRowLastColumn="0" w:lastRowFirstColumn="0" w:lastRowLastColumn="0"/>
            </w:pPr>
            <w:r>
              <w:t>56</w:t>
            </w:r>
          </w:p>
        </w:tc>
      </w:tr>
      <w:tr w:rsidR="004D0CFB" w14:paraId="64617272" w14:textId="77777777" w:rsidTr="007E3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301273D" w14:textId="03723C52" w:rsidR="004D0CFB" w:rsidRDefault="001E2D10" w:rsidP="008522A0">
            <w:r>
              <w:t>Cycling</w:t>
            </w:r>
          </w:p>
        </w:tc>
        <w:tc>
          <w:tcPr>
            <w:tcW w:w="1803" w:type="dxa"/>
          </w:tcPr>
          <w:p w14:paraId="3E4B2A93" w14:textId="283238E5" w:rsidR="004D0CFB" w:rsidRDefault="00D67E4A" w:rsidP="008522A0">
            <w:pPr>
              <w:cnfStyle w:val="000000100000" w:firstRow="0" w:lastRow="0" w:firstColumn="0" w:lastColumn="0" w:oddVBand="0" w:evenVBand="0" w:oddHBand="1" w:evenHBand="0" w:firstRowFirstColumn="0" w:firstRowLastColumn="0" w:lastRowFirstColumn="0" w:lastRowLastColumn="0"/>
            </w:pPr>
            <w:r>
              <w:t>84</w:t>
            </w:r>
          </w:p>
        </w:tc>
        <w:tc>
          <w:tcPr>
            <w:tcW w:w="1803" w:type="dxa"/>
          </w:tcPr>
          <w:p w14:paraId="64AD13F4" w14:textId="63BDB994" w:rsidR="004D0CFB" w:rsidRDefault="00D67E4A" w:rsidP="008522A0">
            <w:pPr>
              <w:cnfStyle w:val="000000100000" w:firstRow="0" w:lastRow="0" w:firstColumn="0" w:lastColumn="0" w:oddVBand="0" w:evenVBand="0" w:oddHBand="1" w:evenHBand="0" w:firstRowFirstColumn="0" w:firstRowLastColumn="0" w:lastRowFirstColumn="0" w:lastRowLastColumn="0"/>
            </w:pPr>
            <w:r>
              <w:t>85</w:t>
            </w:r>
          </w:p>
        </w:tc>
        <w:tc>
          <w:tcPr>
            <w:tcW w:w="1803" w:type="dxa"/>
          </w:tcPr>
          <w:p w14:paraId="5EE36D94" w14:textId="26EF2D1F" w:rsidR="004D0CFB" w:rsidRDefault="000128CB" w:rsidP="008522A0">
            <w:pPr>
              <w:cnfStyle w:val="000000100000" w:firstRow="0" w:lastRow="0" w:firstColumn="0" w:lastColumn="0" w:oddVBand="0" w:evenVBand="0" w:oddHBand="1" w:evenHBand="0" w:firstRowFirstColumn="0" w:firstRowLastColumn="0" w:lastRowFirstColumn="0" w:lastRowLastColumn="0"/>
            </w:pPr>
            <w:r>
              <w:t>61</w:t>
            </w:r>
          </w:p>
        </w:tc>
        <w:tc>
          <w:tcPr>
            <w:tcW w:w="1804" w:type="dxa"/>
          </w:tcPr>
          <w:p w14:paraId="55EF9CDB" w14:textId="3F0BE46E" w:rsidR="004D0CFB" w:rsidRDefault="000128CB" w:rsidP="008522A0">
            <w:pPr>
              <w:cnfStyle w:val="000000100000" w:firstRow="0" w:lastRow="0" w:firstColumn="0" w:lastColumn="0" w:oddVBand="0" w:evenVBand="0" w:oddHBand="1" w:evenHBand="0" w:firstRowFirstColumn="0" w:firstRowLastColumn="0" w:lastRowFirstColumn="0" w:lastRowLastColumn="0"/>
            </w:pPr>
            <w:r>
              <w:t>71</w:t>
            </w:r>
          </w:p>
        </w:tc>
      </w:tr>
      <w:tr w:rsidR="004D0CFB" w14:paraId="509868F7" w14:textId="77777777" w:rsidTr="007E3374">
        <w:tc>
          <w:tcPr>
            <w:cnfStyle w:val="001000000000" w:firstRow="0" w:lastRow="0" w:firstColumn="1" w:lastColumn="0" w:oddVBand="0" w:evenVBand="0" w:oddHBand="0" w:evenHBand="0" w:firstRowFirstColumn="0" w:firstRowLastColumn="0" w:lastRowFirstColumn="0" w:lastRowLastColumn="0"/>
            <w:tcW w:w="1803" w:type="dxa"/>
          </w:tcPr>
          <w:p w14:paraId="0970670B" w14:textId="688EEC60" w:rsidR="004D0CFB" w:rsidRDefault="0001294C" w:rsidP="008522A0">
            <w:r>
              <w:t>Car share</w:t>
            </w:r>
          </w:p>
        </w:tc>
        <w:tc>
          <w:tcPr>
            <w:tcW w:w="1803" w:type="dxa"/>
          </w:tcPr>
          <w:p w14:paraId="382DCC7D" w14:textId="301BF1AD" w:rsidR="004D0CFB" w:rsidRDefault="000128CB" w:rsidP="008522A0">
            <w:pPr>
              <w:cnfStyle w:val="000000000000" w:firstRow="0" w:lastRow="0" w:firstColumn="0" w:lastColumn="0" w:oddVBand="0" w:evenVBand="0" w:oddHBand="0" w:evenHBand="0" w:firstRowFirstColumn="0" w:firstRowLastColumn="0" w:lastRowFirstColumn="0" w:lastRowLastColumn="0"/>
            </w:pPr>
            <w:r>
              <w:t>80</w:t>
            </w:r>
          </w:p>
        </w:tc>
        <w:tc>
          <w:tcPr>
            <w:tcW w:w="1803" w:type="dxa"/>
          </w:tcPr>
          <w:p w14:paraId="500AB9CA" w14:textId="6D988E77" w:rsidR="004D0CFB" w:rsidRDefault="000128CB" w:rsidP="008522A0">
            <w:pPr>
              <w:cnfStyle w:val="000000000000" w:firstRow="0" w:lastRow="0" w:firstColumn="0" w:lastColumn="0" w:oddVBand="0" w:evenVBand="0" w:oddHBand="0" w:evenHBand="0" w:firstRowFirstColumn="0" w:firstRowLastColumn="0" w:lastRowFirstColumn="0" w:lastRowLastColumn="0"/>
            </w:pPr>
            <w:r>
              <w:t>80</w:t>
            </w:r>
          </w:p>
        </w:tc>
        <w:tc>
          <w:tcPr>
            <w:tcW w:w="1803" w:type="dxa"/>
          </w:tcPr>
          <w:p w14:paraId="4686672E" w14:textId="239E6BC6" w:rsidR="004D0CFB" w:rsidRDefault="000128CB" w:rsidP="008522A0">
            <w:pPr>
              <w:cnfStyle w:val="000000000000" w:firstRow="0" w:lastRow="0" w:firstColumn="0" w:lastColumn="0" w:oddVBand="0" w:evenVBand="0" w:oddHBand="0" w:evenHBand="0" w:firstRowFirstColumn="0" w:firstRowLastColumn="0" w:lastRowFirstColumn="0" w:lastRowLastColumn="0"/>
            </w:pPr>
            <w:r>
              <w:t>45</w:t>
            </w:r>
          </w:p>
        </w:tc>
        <w:tc>
          <w:tcPr>
            <w:tcW w:w="1804" w:type="dxa"/>
          </w:tcPr>
          <w:p w14:paraId="2D311FA9" w14:textId="05D383C2" w:rsidR="004D0CFB" w:rsidRDefault="000128CB" w:rsidP="008522A0">
            <w:pPr>
              <w:cnfStyle w:val="000000000000" w:firstRow="0" w:lastRow="0" w:firstColumn="0" w:lastColumn="0" w:oddVBand="0" w:evenVBand="0" w:oddHBand="0" w:evenHBand="0" w:firstRowFirstColumn="0" w:firstRowLastColumn="0" w:lastRowFirstColumn="0" w:lastRowLastColumn="0"/>
            </w:pPr>
            <w:r>
              <w:t>57</w:t>
            </w:r>
          </w:p>
        </w:tc>
      </w:tr>
      <w:tr w:rsidR="004D0CFB" w14:paraId="20A6EB8F" w14:textId="77777777" w:rsidTr="007E3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1FFAC04" w14:textId="452E7D14" w:rsidR="004D0CFB" w:rsidRDefault="0001294C" w:rsidP="008522A0">
            <w:r>
              <w:t>Recycling</w:t>
            </w:r>
          </w:p>
        </w:tc>
        <w:tc>
          <w:tcPr>
            <w:tcW w:w="1803" w:type="dxa"/>
          </w:tcPr>
          <w:p w14:paraId="4876D897" w14:textId="455C0D2B" w:rsidR="004D0CFB" w:rsidRDefault="00AA60B3" w:rsidP="008522A0">
            <w:pPr>
              <w:cnfStyle w:val="000000100000" w:firstRow="0" w:lastRow="0" w:firstColumn="0" w:lastColumn="0" w:oddVBand="0" w:evenVBand="0" w:oddHBand="1" w:evenHBand="0" w:firstRowFirstColumn="0" w:firstRowLastColumn="0" w:lastRowFirstColumn="0" w:lastRowLastColumn="0"/>
            </w:pPr>
            <w:r>
              <w:t>85</w:t>
            </w:r>
          </w:p>
        </w:tc>
        <w:tc>
          <w:tcPr>
            <w:tcW w:w="1803" w:type="dxa"/>
          </w:tcPr>
          <w:p w14:paraId="125FE91C" w14:textId="6EDC751C" w:rsidR="004D0CFB" w:rsidRDefault="00AA60B3" w:rsidP="008522A0">
            <w:pPr>
              <w:cnfStyle w:val="000000100000" w:firstRow="0" w:lastRow="0" w:firstColumn="0" w:lastColumn="0" w:oddVBand="0" w:evenVBand="0" w:oddHBand="1" w:evenHBand="0" w:firstRowFirstColumn="0" w:firstRowLastColumn="0" w:lastRowFirstColumn="0" w:lastRowLastColumn="0"/>
            </w:pPr>
            <w:r>
              <w:t>91</w:t>
            </w:r>
          </w:p>
        </w:tc>
        <w:tc>
          <w:tcPr>
            <w:tcW w:w="1803" w:type="dxa"/>
          </w:tcPr>
          <w:p w14:paraId="047E8FE6" w14:textId="15988320" w:rsidR="004D0CFB" w:rsidRDefault="00AA60B3" w:rsidP="008522A0">
            <w:pPr>
              <w:cnfStyle w:val="000000100000" w:firstRow="0" w:lastRow="0" w:firstColumn="0" w:lastColumn="0" w:oddVBand="0" w:evenVBand="0" w:oddHBand="1" w:evenHBand="0" w:firstRowFirstColumn="0" w:firstRowLastColumn="0" w:lastRowFirstColumn="0" w:lastRowLastColumn="0"/>
            </w:pPr>
            <w:r>
              <w:t>66</w:t>
            </w:r>
          </w:p>
        </w:tc>
        <w:tc>
          <w:tcPr>
            <w:tcW w:w="1804" w:type="dxa"/>
          </w:tcPr>
          <w:p w14:paraId="06630AED" w14:textId="5608FA9B" w:rsidR="004D0CFB" w:rsidRDefault="00AA60B3" w:rsidP="008522A0">
            <w:pPr>
              <w:cnfStyle w:val="000000100000" w:firstRow="0" w:lastRow="0" w:firstColumn="0" w:lastColumn="0" w:oddVBand="0" w:evenVBand="0" w:oddHBand="1" w:evenHBand="0" w:firstRowFirstColumn="0" w:firstRowLastColumn="0" w:lastRowFirstColumn="0" w:lastRowLastColumn="0"/>
            </w:pPr>
            <w:r>
              <w:t>77</w:t>
            </w:r>
          </w:p>
        </w:tc>
      </w:tr>
      <w:tr w:rsidR="004D0CFB" w14:paraId="7DB8DCAB" w14:textId="77777777" w:rsidTr="007E3374">
        <w:tc>
          <w:tcPr>
            <w:cnfStyle w:val="001000000000" w:firstRow="0" w:lastRow="0" w:firstColumn="1" w:lastColumn="0" w:oddVBand="0" w:evenVBand="0" w:oddHBand="0" w:evenHBand="0" w:firstRowFirstColumn="0" w:firstRowLastColumn="0" w:lastRowFirstColumn="0" w:lastRowLastColumn="0"/>
            <w:tcW w:w="1803" w:type="dxa"/>
          </w:tcPr>
          <w:p w14:paraId="3EA78F09" w14:textId="5B00772E" w:rsidR="004D0CFB" w:rsidRDefault="00A3502A" w:rsidP="008522A0">
            <w:r>
              <w:lastRenderedPageBreak/>
              <w:t>Sustainable food</w:t>
            </w:r>
          </w:p>
        </w:tc>
        <w:tc>
          <w:tcPr>
            <w:tcW w:w="1803" w:type="dxa"/>
          </w:tcPr>
          <w:p w14:paraId="3D272E0D" w14:textId="059333AE" w:rsidR="004D0CFB" w:rsidRDefault="00AA60B3" w:rsidP="008522A0">
            <w:pPr>
              <w:cnfStyle w:val="000000000000" w:firstRow="0" w:lastRow="0" w:firstColumn="0" w:lastColumn="0" w:oddVBand="0" w:evenVBand="0" w:oddHBand="0" w:evenHBand="0" w:firstRowFirstColumn="0" w:firstRowLastColumn="0" w:lastRowFirstColumn="0" w:lastRowLastColumn="0"/>
            </w:pPr>
            <w:r>
              <w:t>53</w:t>
            </w:r>
          </w:p>
        </w:tc>
        <w:tc>
          <w:tcPr>
            <w:tcW w:w="1803" w:type="dxa"/>
          </w:tcPr>
          <w:p w14:paraId="231E8423" w14:textId="52CA16E5" w:rsidR="004D0CFB" w:rsidRDefault="00AA60B3" w:rsidP="008522A0">
            <w:pPr>
              <w:cnfStyle w:val="000000000000" w:firstRow="0" w:lastRow="0" w:firstColumn="0" w:lastColumn="0" w:oddVBand="0" w:evenVBand="0" w:oddHBand="0" w:evenHBand="0" w:firstRowFirstColumn="0" w:firstRowLastColumn="0" w:lastRowFirstColumn="0" w:lastRowLastColumn="0"/>
            </w:pPr>
            <w:r>
              <w:t>69</w:t>
            </w:r>
          </w:p>
        </w:tc>
        <w:tc>
          <w:tcPr>
            <w:tcW w:w="1803" w:type="dxa"/>
          </w:tcPr>
          <w:p w14:paraId="64BFFD44" w14:textId="709EF421" w:rsidR="004D0CFB" w:rsidRDefault="003D7EF3" w:rsidP="008522A0">
            <w:pPr>
              <w:cnfStyle w:val="000000000000" w:firstRow="0" w:lastRow="0" w:firstColumn="0" w:lastColumn="0" w:oddVBand="0" w:evenVBand="0" w:oddHBand="0" w:evenHBand="0" w:firstRowFirstColumn="0" w:firstRowLastColumn="0" w:lastRowFirstColumn="0" w:lastRowLastColumn="0"/>
            </w:pPr>
            <w:r>
              <w:t>33</w:t>
            </w:r>
          </w:p>
        </w:tc>
        <w:tc>
          <w:tcPr>
            <w:tcW w:w="1804" w:type="dxa"/>
          </w:tcPr>
          <w:p w14:paraId="34640FA4" w14:textId="6923F969" w:rsidR="004D0CFB" w:rsidRDefault="003D7EF3" w:rsidP="008522A0">
            <w:pPr>
              <w:cnfStyle w:val="000000000000" w:firstRow="0" w:lastRow="0" w:firstColumn="0" w:lastColumn="0" w:oddVBand="0" w:evenVBand="0" w:oddHBand="0" w:evenHBand="0" w:firstRowFirstColumn="0" w:firstRowLastColumn="0" w:lastRowFirstColumn="0" w:lastRowLastColumn="0"/>
            </w:pPr>
            <w:r>
              <w:t>58</w:t>
            </w:r>
          </w:p>
        </w:tc>
      </w:tr>
      <w:tr w:rsidR="004D0CFB" w14:paraId="7AC15AF8" w14:textId="77777777" w:rsidTr="007E3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7F68103" w14:textId="6F7347C0" w:rsidR="004D0CFB" w:rsidRDefault="00A3502A" w:rsidP="008522A0">
            <w:r>
              <w:t>GHG emissions</w:t>
            </w:r>
          </w:p>
        </w:tc>
        <w:tc>
          <w:tcPr>
            <w:tcW w:w="1803" w:type="dxa"/>
          </w:tcPr>
          <w:p w14:paraId="06C0115B" w14:textId="19D9A847" w:rsidR="004D0CFB" w:rsidRDefault="003D7EF3" w:rsidP="008522A0">
            <w:pPr>
              <w:cnfStyle w:val="000000100000" w:firstRow="0" w:lastRow="0" w:firstColumn="0" w:lastColumn="0" w:oddVBand="0" w:evenVBand="0" w:oddHBand="1" w:evenHBand="0" w:firstRowFirstColumn="0" w:firstRowLastColumn="0" w:lastRowFirstColumn="0" w:lastRowLastColumn="0"/>
            </w:pPr>
            <w:r>
              <w:t>50</w:t>
            </w:r>
          </w:p>
        </w:tc>
        <w:tc>
          <w:tcPr>
            <w:tcW w:w="1803" w:type="dxa"/>
          </w:tcPr>
          <w:p w14:paraId="11668B8E" w14:textId="3E600C20" w:rsidR="004D0CFB" w:rsidRDefault="003D7EF3" w:rsidP="008522A0">
            <w:pPr>
              <w:cnfStyle w:val="000000100000" w:firstRow="0" w:lastRow="0" w:firstColumn="0" w:lastColumn="0" w:oddVBand="0" w:evenVBand="0" w:oddHBand="1" w:evenHBand="0" w:firstRowFirstColumn="0" w:firstRowLastColumn="0" w:lastRowFirstColumn="0" w:lastRowLastColumn="0"/>
            </w:pPr>
            <w:r>
              <w:t>61</w:t>
            </w:r>
          </w:p>
        </w:tc>
        <w:tc>
          <w:tcPr>
            <w:tcW w:w="1803" w:type="dxa"/>
          </w:tcPr>
          <w:p w14:paraId="2604829B" w14:textId="67140F56" w:rsidR="004D0CFB" w:rsidRDefault="003D7EF3" w:rsidP="008522A0">
            <w:pPr>
              <w:cnfStyle w:val="000000100000" w:firstRow="0" w:lastRow="0" w:firstColumn="0" w:lastColumn="0" w:oddVBand="0" w:evenVBand="0" w:oddHBand="1" w:evenHBand="0" w:firstRowFirstColumn="0" w:firstRowLastColumn="0" w:lastRowFirstColumn="0" w:lastRowLastColumn="0"/>
            </w:pPr>
            <w:r>
              <w:t>31</w:t>
            </w:r>
          </w:p>
        </w:tc>
        <w:tc>
          <w:tcPr>
            <w:tcW w:w="1804" w:type="dxa"/>
          </w:tcPr>
          <w:p w14:paraId="16133ABE" w14:textId="5E394BCF" w:rsidR="004D0CFB" w:rsidRDefault="004F64BB" w:rsidP="008522A0">
            <w:pPr>
              <w:cnfStyle w:val="000000100000" w:firstRow="0" w:lastRow="0" w:firstColumn="0" w:lastColumn="0" w:oddVBand="0" w:evenVBand="0" w:oddHBand="1" w:evenHBand="0" w:firstRowFirstColumn="0" w:firstRowLastColumn="0" w:lastRowFirstColumn="0" w:lastRowLastColumn="0"/>
            </w:pPr>
            <w:r>
              <w:t>53</w:t>
            </w:r>
          </w:p>
        </w:tc>
      </w:tr>
      <w:tr w:rsidR="0001294C" w14:paraId="0BD4187B" w14:textId="77777777" w:rsidTr="007E3374">
        <w:tc>
          <w:tcPr>
            <w:cnfStyle w:val="001000000000" w:firstRow="0" w:lastRow="0" w:firstColumn="1" w:lastColumn="0" w:oddVBand="0" w:evenVBand="0" w:oddHBand="0" w:evenHBand="0" w:firstRowFirstColumn="0" w:firstRowLastColumn="0" w:lastRowFirstColumn="0" w:lastRowLastColumn="0"/>
            <w:tcW w:w="1803" w:type="dxa"/>
          </w:tcPr>
          <w:p w14:paraId="590CB656" w14:textId="4BB3B1F1" w:rsidR="0001294C" w:rsidRDefault="00A3502A" w:rsidP="008522A0">
            <w:r>
              <w:t>Biodiversity</w:t>
            </w:r>
          </w:p>
        </w:tc>
        <w:tc>
          <w:tcPr>
            <w:tcW w:w="1803" w:type="dxa"/>
          </w:tcPr>
          <w:p w14:paraId="57BBE904" w14:textId="3DF10393" w:rsidR="0001294C" w:rsidRDefault="004F64BB" w:rsidP="008522A0">
            <w:pPr>
              <w:cnfStyle w:val="000000000000" w:firstRow="0" w:lastRow="0" w:firstColumn="0" w:lastColumn="0" w:oddVBand="0" w:evenVBand="0" w:oddHBand="0" w:evenHBand="0" w:firstRowFirstColumn="0" w:firstRowLastColumn="0" w:lastRowFirstColumn="0" w:lastRowLastColumn="0"/>
            </w:pPr>
            <w:r>
              <w:t>52</w:t>
            </w:r>
          </w:p>
        </w:tc>
        <w:tc>
          <w:tcPr>
            <w:tcW w:w="1803" w:type="dxa"/>
          </w:tcPr>
          <w:p w14:paraId="5EE72E3F" w14:textId="2075353B" w:rsidR="0001294C" w:rsidRDefault="009036E1" w:rsidP="008522A0">
            <w:pPr>
              <w:cnfStyle w:val="000000000000" w:firstRow="0" w:lastRow="0" w:firstColumn="0" w:lastColumn="0" w:oddVBand="0" w:evenVBand="0" w:oddHBand="0" w:evenHBand="0" w:firstRowFirstColumn="0" w:firstRowLastColumn="0" w:lastRowFirstColumn="0" w:lastRowLastColumn="0"/>
            </w:pPr>
            <w:r>
              <w:t>63</w:t>
            </w:r>
          </w:p>
        </w:tc>
        <w:tc>
          <w:tcPr>
            <w:tcW w:w="1803" w:type="dxa"/>
          </w:tcPr>
          <w:p w14:paraId="65E60106" w14:textId="36F3954C" w:rsidR="0001294C" w:rsidRDefault="009036E1" w:rsidP="008522A0">
            <w:pPr>
              <w:cnfStyle w:val="000000000000" w:firstRow="0" w:lastRow="0" w:firstColumn="0" w:lastColumn="0" w:oddVBand="0" w:evenVBand="0" w:oddHBand="0" w:evenHBand="0" w:firstRowFirstColumn="0" w:firstRowLastColumn="0" w:lastRowFirstColumn="0" w:lastRowLastColumn="0"/>
            </w:pPr>
            <w:r>
              <w:t>44</w:t>
            </w:r>
          </w:p>
        </w:tc>
        <w:tc>
          <w:tcPr>
            <w:tcW w:w="1804" w:type="dxa"/>
          </w:tcPr>
          <w:p w14:paraId="43C230BA" w14:textId="2DD15AC4" w:rsidR="0001294C" w:rsidRDefault="009036E1" w:rsidP="008522A0">
            <w:pPr>
              <w:cnfStyle w:val="000000000000" w:firstRow="0" w:lastRow="0" w:firstColumn="0" w:lastColumn="0" w:oddVBand="0" w:evenVBand="0" w:oddHBand="0" w:evenHBand="0" w:firstRowFirstColumn="0" w:firstRowLastColumn="0" w:lastRowFirstColumn="0" w:lastRowLastColumn="0"/>
            </w:pPr>
            <w:r>
              <w:t>57</w:t>
            </w:r>
          </w:p>
        </w:tc>
      </w:tr>
      <w:tr w:rsidR="0001294C" w14:paraId="34EAF8FD" w14:textId="77777777" w:rsidTr="007E3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C6EA077" w14:textId="53DB504C" w:rsidR="0001294C" w:rsidRDefault="00A3502A" w:rsidP="008522A0">
            <w:r>
              <w:t>SDGs</w:t>
            </w:r>
          </w:p>
        </w:tc>
        <w:tc>
          <w:tcPr>
            <w:tcW w:w="1803" w:type="dxa"/>
          </w:tcPr>
          <w:p w14:paraId="7B0EBB4A" w14:textId="6AA1AE34" w:rsidR="0001294C" w:rsidRDefault="009036E1" w:rsidP="008522A0">
            <w:pPr>
              <w:cnfStyle w:val="000000100000" w:firstRow="0" w:lastRow="0" w:firstColumn="0" w:lastColumn="0" w:oddVBand="0" w:evenVBand="0" w:oddHBand="1" w:evenHBand="0" w:firstRowFirstColumn="0" w:firstRowLastColumn="0" w:lastRowFirstColumn="0" w:lastRowLastColumn="0"/>
            </w:pPr>
            <w:r>
              <w:t>34</w:t>
            </w:r>
          </w:p>
        </w:tc>
        <w:tc>
          <w:tcPr>
            <w:tcW w:w="1803" w:type="dxa"/>
          </w:tcPr>
          <w:p w14:paraId="7F33F05A" w14:textId="6D8165E9" w:rsidR="0001294C" w:rsidRDefault="009036E1" w:rsidP="008522A0">
            <w:pPr>
              <w:cnfStyle w:val="000000100000" w:firstRow="0" w:lastRow="0" w:firstColumn="0" w:lastColumn="0" w:oddVBand="0" w:evenVBand="0" w:oddHBand="1" w:evenHBand="0" w:firstRowFirstColumn="0" w:firstRowLastColumn="0" w:lastRowFirstColumn="0" w:lastRowLastColumn="0"/>
            </w:pPr>
            <w:r>
              <w:t>62</w:t>
            </w:r>
          </w:p>
        </w:tc>
        <w:tc>
          <w:tcPr>
            <w:tcW w:w="1803" w:type="dxa"/>
          </w:tcPr>
          <w:p w14:paraId="0698B13F" w14:textId="71AF114A" w:rsidR="0001294C" w:rsidRDefault="009036E1" w:rsidP="008522A0">
            <w:pPr>
              <w:cnfStyle w:val="000000100000" w:firstRow="0" w:lastRow="0" w:firstColumn="0" w:lastColumn="0" w:oddVBand="0" w:evenVBand="0" w:oddHBand="1" w:evenHBand="0" w:firstRowFirstColumn="0" w:firstRowLastColumn="0" w:lastRowFirstColumn="0" w:lastRowLastColumn="0"/>
            </w:pPr>
            <w:r>
              <w:t>24</w:t>
            </w:r>
          </w:p>
        </w:tc>
        <w:tc>
          <w:tcPr>
            <w:tcW w:w="1804" w:type="dxa"/>
          </w:tcPr>
          <w:p w14:paraId="2AD47DCD" w14:textId="2DFD19E5" w:rsidR="0001294C" w:rsidRDefault="009036E1" w:rsidP="008522A0">
            <w:pPr>
              <w:cnfStyle w:val="000000100000" w:firstRow="0" w:lastRow="0" w:firstColumn="0" w:lastColumn="0" w:oddVBand="0" w:evenVBand="0" w:oddHBand="1" w:evenHBand="0" w:firstRowFirstColumn="0" w:firstRowLastColumn="0" w:lastRowFirstColumn="0" w:lastRowLastColumn="0"/>
            </w:pPr>
            <w:r>
              <w:t>52</w:t>
            </w:r>
          </w:p>
        </w:tc>
      </w:tr>
    </w:tbl>
    <w:p w14:paraId="1E403113" w14:textId="1891DAB6" w:rsidR="008E110D" w:rsidRDefault="008E110D" w:rsidP="008522A0"/>
    <w:p w14:paraId="715B9D3E" w14:textId="36239B94" w:rsidR="00D8290C" w:rsidRDefault="002104C1" w:rsidP="008522A0">
      <w:r>
        <w:t>In particular there were significant increases in awareness of efforts to promote sustainable food</w:t>
      </w:r>
      <w:r w:rsidR="00A20CC4">
        <w:t xml:space="preserve">, tackle greenhouse </w:t>
      </w:r>
      <w:r w:rsidR="00D8290C">
        <w:t xml:space="preserve">gas emissions </w:t>
      </w:r>
      <w:r w:rsidR="00A20CC4">
        <w:t xml:space="preserve">and also the Sustainable Development Goals and it is </w:t>
      </w:r>
      <w:r w:rsidR="00D8290C">
        <w:t>pleasing to see the positive impact of initiatives in these areas in raising awareness</w:t>
      </w:r>
    </w:p>
    <w:p w14:paraId="3B475238" w14:textId="40AD1BEB" w:rsidR="008522A0" w:rsidRPr="008522A0" w:rsidRDefault="008522A0" w:rsidP="008522A0">
      <w:r w:rsidRPr="008522A0">
        <w:t xml:space="preserve">Overall </w:t>
      </w:r>
      <w:r w:rsidR="00D8290C">
        <w:t xml:space="preserve">staff </w:t>
      </w:r>
      <w:r w:rsidRPr="008522A0">
        <w:t>were either very committed (</w:t>
      </w:r>
      <w:r w:rsidR="00D04A51">
        <w:t>42</w:t>
      </w:r>
      <w:r w:rsidRPr="008522A0">
        <w:t>%) or somewhat committed (5</w:t>
      </w:r>
      <w:r w:rsidR="00196C20">
        <w:t>5</w:t>
      </w:r>
      <w:r w:rsidRPr="008522A0">
        <w:t>%) to sustainability compared to last year (</w:t>
      </w:r>
      <w:r w:rsidR="00196C20">
        <w:t>35</w:t>
      </w:r>
      <w:r w:rsidRPr="008522A0">
        <w:t>% very committed) and 6</w:t>
      </w:r>
      <w:r w:rsidR="007B7DA1">
        <w:t>0</w:t>
      </w:r>
      <w:r w:rsidRPr="008522A0">
        <w:t>% somewhat committed</w:t>
      </w:r>
      <w:r w:rsidR="00606C99">
        <w:t>, showing an increase in those who were very committed</w:t>
      </w:r>
      <w:r w:rsidRPr="008522A0">
        <w:t>.</w:t>
      </w:r>
    </w:p>
    <w:p w14:paraId="3A29EF88" w14:textId="396F4310" w:rsidR="008522A0" w:rsidRDefault="008522A0" w:rsidP="008522A0">
      <w:r w:rsidRPr="008522A0">
        <w:t xml:space="preserve">Similarly to last year’s survey, the majority of the respondents were </w:t>
      </w:r>
      <w:r w:rsidR="00304755">
        <w:t xml:space="preserve">female, a full-time employee of the university </w:t>
      </w:r>
      <w:r w:rsidR="00950864">
        <w:t>for over three years and aged over 35.</w:t>
      </w:r>
    </w:p>
    <w:p w14:paraId="37218F13" w14:textId="77777777" w:rsidR="00D4035C" w:rsidRDefault="00D4035C" w:rsidP="008522A0"/>
    <w:p w14:paraId="7C6C918E" w14:textId="37828D8F" w:rsidR="008F4D83" w:rsidRDefault="00D4035C" w:rsidP="008522A0">
      <w:r>
        <w:t xml:space="preserve">Dr </w:t>
      </w:r>
      <w:r w:rsidR="008F4D83">
        <w:t>Heather Barrett</w:t>
      </w:r>
    </w:p>
    <w:p w14:paraId="7ECDB803" w14:textId="096288D6" w:rsidR="00D4035C" w:rsidRPr="008522A0" w:rsidRDefault="00D4035C" w:rsidP="008522A0">
      <w:r>
        <w:t>October 2021.</w:t>
      </w:r>
    </w:p>
    <w:p w14:paraId="3B873F2E" w14:textId="77777777" w:rsidR="003D1993" w:rsidRDefault="003D1993" w:rsidP="007A2E94"/>
    <w:sectPr w:rsidR="003D1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71894"/>
    <w:multiLevelType w:val="hybridMultilevel"/>
    <w:tmpl w:val="343A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AB"/>
    <w:rsid w:val="000010C9"/>
    <w:rsid w:val="00002508"/>
    <w:rsid w:val="00003413"/>
    <w:rsid w:val="000128CB"/>
    <w:rsid w:val="0001294C"/>
    <w:rsid w:val="000139C4"/>
    <w:rsid w:val="00015381"/>
    <w:rsid w:val="0001737A"/>
    <w:rsid w:val="00021997"/>
    <w:rsid w:val="00022029"/>
    <w:rsid w:val="000250C0"/>
    <w:rsid w:val="00025F73"/>
    <w:rsid w:val="000366DC"/>
    <w:rsid w:val="00037896"/>
    <w:rsid w:val="000401C5"/>
    <w:rsid w:val="00044F93"/>
    <w:rsid w:val="00055F22"/>
    <w:rsid w:val="00056AFD"/>
    <w:rsid w:val="00061A83"/>
    <w:rsid w:val="00064CC2"/>
    <w:rsid w:val="000703AB"/>
    <w:rsid w:val="000715CE"/>
    <w:rsid w:val="0008528F"/>
    <w:rsid w:val="000969CA"/>
    <w:rsid w:val="000A1287"/>
    <w:rsid w:val="000A31AB"/>
    <w:rsid w:val="000A55C1"/>
    <w:rsid w:val="000A6A64"/>
    <w:rsid w:val="000B1138"/>
    <w:rsid w:val="000B2ADD"/>
    <w:rsid w:val="000B699F"/>
    <w:rsid w:val="000B6F41"/>
    <w:rsid w:val="000B70F3"/>
    <w:rsid w:val="000D26B7"/>
    <w:rsid w:val="000D353F"/>
    <w:rsid w:val="000D77B8"/>
    <w:rsid w:val="000F0546"/>
    <w:rsid w:val="000F0764"/>
    <w:rsid w:val="000F1CB0"/>
    <w:rsid w:val="000F6FBE"/>
    <w:rsid w:val="000F761D"/>
    <w:rsid w:val="000F7EEF"/>
    <w:rsid w:val="00103112"/>
    <w:rsid w:val="00110C44"/>
    <w:rsid w:val="00111657"/>
    <w:rsid w:val="00125601"/>
    <w:rsid w:val="001327BC"/>
    <w:rsid w:val="00132C29"/>
    <w:rsid w:val="001351BD"/>
    <w:rsid w:val="00137DDE"/>
    <w:rsid w:val="001421A7"/>
    <w:rsid w:val="0015141D"/>
    <w:rsid w:val="00152D35"/>
    <w:rsid w:val="001538E0"/>
    <w:rsid w:val="00154A39"/>
    <w:rsid w:val="00154D35"/>
    <w:rsid w:val="00154E3F"/>
    <w:rsid w:val="001559C9"/>
    <w:rsid w:val="00160AD7"/>
    <w:rsid w:val="00166AED"/>
    <w:rsid w:val="00171CCE"/>
    <w:rsid w:val="00172DCC"/>
    <w:rsid w:val="0017389C"/>
    <w:rsid w:val="00174DE7"/>
    <w:rsid w:val="00177FB1"/>
    <w:rsid w:val="001813E8"/>
    <w:rsid w:val="001830D1"/>
    <w:rsid w:val="001831D1"/>
    <w:rsid w:val="00185C80"/>
    <w:rsid w:val="00196C20"/>
    <w:rsid w:val="00197183"/>
    <w:rsid w:val="001A1439"/>
    <w:rsid w:val="001A31F3"/>
    <w:rsid w:val="001A352B"/>
    <w:rsid w:val="001A6A85"/>
    <w:rsid w:val="001A6C8F"/>
    <w:rsid w:val="001A794C"/>
    <w:rsid w:val="001B7A4C"/>
    <w:rsid w:val="001D0833"/>
    <w:rsid w:val="001D4BDC"/>
    <w:rsid w:val="001E09DE"/>
    <w:rsid w:val="001E2D10"/>
    <w:rsid w:val="001E3064"/>
    <w:rsid w:val="001E3111"/>
    <w:rsid w:val="001E32C1"/>
    <w:rsid w:val="001E5285"/>
    <w:rsid w:val="001E71FF"/>
    <w:rsid w:val="001F1DEA"/>
    <w:rsid w:val="001F3F65"/>
    <w:rsid w:val="002104C1"/>
    <w:rsid w:val="002117BD"/>
    <w:rsid w:val="00211801"/>
    <w:rsid w:val="00211AEB"/>
    <w:rsid w:val="00215E94"/>
    <w:rsid w:val="00220217"/>
    <w:rsid w:val="00221C19"/>
    <w:rsid w:val="00221D5C"/>
    <w:rsid w:val="0022777A"/>
    <w:rsid w:val="002353ED"/>
    <w:rsid w:val="002378AC"/>
    <w:rsid w:val="00242C98"/>
    <w:rsid w:val="00246E26"/>
    <w:rsid w:val="00260FE3"/>
    <w:rsid w:val="00262359"/>
    <w:rsid w:val="00266465"/>
    <w:rsid w:val="00272A18"/>
    <w:rsid w:val="00272B1A"/>
    <w:rsid w:val="00272E09"/>
    <w:rsid w:val="00273770"/>
    <w:rsid w:val="00275903"/>
    <w:rsid w:val="00275E2C"/>
    <w:rsid w:val="0027764F"/>
    <w:rsid w:val="002846BA"/>
    <w:rsid w:val="00286F9A"/>
    <w:rsid w:val="002878CF"/>
    <w:rsid w:val="00287CBF"/>
    <w:rsid w:val="00290091"/>
    <w:rsid w:val="002A189D"/>
    <w:rsid w:val="002A5784"/>
    <w:rsid w:val="002A769F"/>
    <w:rsid w:val="002C2DE4"/>
    <w:rsid w:val="002D19C3"/>
    <w:rsid w:val="002E3724"/>
    <w:rsid w:val="002E4FFD"/>
    <w:rsid w:val="002E7083"/>
    <w:rsid w:val="002E7C5D"/>
    <w:rsid w:val="002F265F"/>
    <w:rsid w:val="002F604D"/>
    <w:rsid w:val="002F7493"/>
    <w:rsid w:val="00304755"/>
    <w:rsid w:val="00305AD1"/>
    <w:rsid w:val="00305ED6"/>
    <w:rsid w:val="00307FA9"/>
    <w:rsid w:val="00310D1D"/>
    <w:rsid w:val="003165B0"/>
    <w:rsid w:val="00317C77"/>
    <w:rsid w:val="0032086B"/>
    <w:rsid w:val="003216F6"/>
    <w:rsid w:val="00324ADD"/>
    <w:rsid w:val="00325C4E"/>
    <w:rsid w:val="003300F0"/>
    <w:rsid w:val="00336EB9"/>
    <w:rsid w:val="003503D1"/>
    <w:rsid w:val="0035131C"/>
    <w:rsid w:val="00355636"/>
    <w:rsid w:val="00367EB6"/>
    <w:rsid w:val="003768C4"/>
    <w:rsid w:val="00382A81"/>
    <w:rsid w:val="00384336"/>
    <w:rsid w:val="00385B65"/>
    <w:rsid w:val="00396970"/>
    <w:rsid w:val="00397B25"/>
    <w:rsid w:val="003A53C1"/>
    <w:rsid w:val="003B119D"/>
    <w:rsid w:val="003B17C0"/>
    <w:rsid w:val="003B32E1"/>
    <w:rsid w:val="003B3937"/>
    <w:rsid w:val="003B57B7"/>
    <w:rsid w:val="003C1A21"/>
    <w:rsid w:val="003C43E3"/>
    <w:rsid w:val="003C7DE7"/>
    <w:rsid w:val="003D0118"/>
    <w:rsid w:val="003D1993"/>
    <w:rsid w:val="003D40A6"/>
    <w:rsid w:val="003D4112"/>
    <w:rsid w:val="003D58CC"/>
    <w:rsid w:val="003D6418"/>
    <w:rsid w:val="003D7EF3"/>
    <w:rsid w:val="003E17E7"/>
    <w:rsid w:val="003E681C"/>
    <w:rsid w:val="003F0EB9"/>
    <w:rsid w:val="003F3EBC"/>
    <w:rsid w:val="00400173"/>
    <w:rsid w:val="004024B1"/>
    <w:rsid w:val="00402E3B"/>
    <w:rsid w:val="004062AC"/>
    <w:rsid w:val="00410A7D"/>
    <w:rsid w:val="00411BEA"/>
    <w:rsid w:val="004154A0"/>
    <w:rsid w:val="00417189"/>
    <w:rsid w:val="004171F3"/>
    <w:rsid w:val="00422CA3"/>
    <w:rsid w:val="0043326C"/>
    <w:rsid w:val="00433836"/>
    <w:rsid w:val="0044237C"/>
    <w:rsid w:val="00443C5B"/>
    <w:rsid w:val="00444BDE"/>
    <w:rsid w:val="00446C38"/>
    <w:rsid w:val="00454FC9"/>
    <w:rsid w:val="00457651"/>
    <w:rsid w:val="00457C42"/>
    <w:rsid w:val="00462D73"/>
    <w:rsid w:val="004639A5"/>
    <w:rsid w:val="0047319A"/>
    <w:rsid w:val="00474E4D"/>
    <w:rsid w:val="004806FC"/>
    <w:rsid w:val="004849BF"/>
    <w:rsid w:val="004854AC"/>
    <w:rsid w:val="004869A5"/>
    <w:rsid w:val="00487A97"/>
    <w:rsid w:val="004905DC"/>
    <w:rsid w:val="004908B1"/>
    <w:rsid w:val="0049388A"/>
    <w:rsid w:val="004A0C7B"/>
    <w:rsid w:val="004A2AD1"/>
    <w:rsid w:val="004A7380"/>
    <w:rsid w:val="004A7541"/>
    <w:rsid w:val="004B161E"/>
    <w:rsid w:val="004C0BF7"/>
    <w:rsid w:val="004C3754"/>
    <w:rsid w:val="004D0BF1"/>
    <w:rsid w:val="004D0CFB"/>
    <w:rsid w:val="004D495C"/>
    <w:rsid w:val="004D7022"/>
    <w:rsid w:val="004E0651"/>
    <w:rsid w:val="004E1456"/>
    <w:rsid w:val="004E353C"/>
    <w:rsid w:val="004E5EF9"/>
    <w:rsid w:val="004E77F7"/>
    <w:rsid w:val="004F2E31"/>
    <w:rsid w:val="004F5609"/>
    <w:rsid w:val="004F64BB"/>
    <w:rsid w:val="0050039D"/>
    <w:rsid w:val="0051081A"/>
    <w:rsid w:val="00510F97"/>
    <w:rsid w:val="00510FA0"/>
    <w:rsid w:val="0051312E"/>
    <w:rsid w:val="00523371"/>
    <w:rsid w:val="00525EBB"/>
    <w:rsid w:val="0054097C"/>
    <w:rsid w:val="00543C92"/>
    <w:rsid w:val="00547745"/>
    <w:rsid w:val="00551A6C"/>
    <w:rsid w:val="00554590"/>
    <w:rsid w:val="00560F7F"/>
    <w:rsid w:val="00570FA6"/>
    <w:rsid w:val="00580C27"/>
    <w:rsid w:val="00580C60"/>
    <w:rsid w:val="00584623"/>
    <w:rsid w:val="00587F71"/>
    <w:rsid w:val="00592169"/>
    <w:rsid w:val="00595DB5"/>
    <w:rsid w:val="00596A2E"/>
    <w:rsid w:val="005A23F2"/>
    <w:rsid w:val="005A3026"/>
    <w:rsid w:val="005A367F"/>
    <w:rsid w:val="005A3BE1"/>
    <w:rsid w:val="005B1D81"/>
    <w:rsid w:val="005C05DE"/>
    <w:rsid w:val="005C2E7C"/>
    <w:rsid w:val="005C4CDD"/>
    <w:rsid w:val="005C770E"/>
    <w:rsid w:val="005D6491"/>
    <w:rsid w:val="005E0B42"/>
    <w:rsid w:val="005E385E"/>
    <w:rsid w:val="005E6527"/>
    <w:rsid w:val="00606C99"/>
    <w:rsid w:val="0062446E"/>
    <w:rsid w:val="00631476"/>
    <w:rsid w:val="00637669"/>
    <w:rsid w:val="00640204"/>
    <w:rsid w:val="0064216D"/>
    <w:rsid w:val="00644E5C"/>
    <w:rsid w:val="0065171D"/>
    <w:rsid w:val="00660E2A"/>
    <w:rsid w:val="00667FA3"/>
    <w:rsid w:val="0067121E"/>
    <w:rsid w:val="006813BD"/>
    <w:rsid w:val="00685753"/>
    <w:rsid w:val="006A5C6D"/>
    <w:rsid w:val="006A5D96"/>
    <w:rsid w:val="006B1285"/>
    <w:rsid w:val="006B236E"/>
    <w:rsid w:val="006B536D"/>
    <w:rsid w:val="006B7288"/>
    <w:rsid w:val="006C3912"/>
    <w:rsid w:val="006D0F33"/>
    <w:rsid w:val="006D54DA"/>
    <w:rsid w:val="006E05E7"/>
    <w:rsid w:val="006F09B6"/>
    <w:rsid w:val="0070799C"/>
    <w:rsid w:val="007130F8"/>
    <w:rsid w:val="00713328"/>
    <w:rsid w:val="0071352B"/>
    <w:rsid w:val="00716A44"/>
    <w:rsid w:val="00716B3B"/>
    <w:rsid w:val="0072010A"/>
    <w:rsid w:val="00722115"/>
    <w:rsid w:val="00724D26"/>
    <w:rsid w:val="00724EDE"/>
    <w:rsid w:val="00727466"/>
    <w:rsid w:val="007307D9"/>
    <w:rsid w:val="00736869"/>
    <w:rsid w:val="0074087B"/>
    <w:rsid w:val="007422C6"/>
    <w:rsid w:val="00743CFC"/>
    <w:rsid w:val="00744C43"/>
    <w:rsid w:val="0074581B"/>
    <w:rsid w:val="0075309A"/>
    <w:rsid w:val="00762C19"/>
    <w:rsid w:val="007812E1"/>
    <w:rsid w:val="00793E95"/>
    <w:rsid w:val="0079502B"/>
    <w:rsid w:val="007A2E94"/>
    <w:rsid w:val="007B0CF8"/>
    <w:rsid w:val="007B1EB7"/>
    <w:rsid w:val="007B353F"/>
    <w:rsid w:val="007B7DA1"/>
    <w:rsid w:val="007C7DFE"/>
    <w:rsid w:val="007D04A4"/>
    <w:rsid w:val="007D30C9"/>
    <w:rsid w:val="007D4C52"/>
    <w:rsid w:val="007D62C8"/>
    <w:rsid w:val="007D71AA"/>
    <w:rsid w:val="007E3374"/>
    <w:rsid w:val="007F0F9D"/>
    <w:rsid w:val="007F1EFD"/>
    <w:rsid w:val="007F6B7B"/>
    <w:rsid w:val="00802289"/>
    <w:rsid w:val="008055A4"/>
    <w:rsid w:val="0081438A"/>
    <w:rsid w:val="00820650"/>
    <w:rsid w:val="00823A64"/>
    <w:rsid w:val="0083183F"/>
    <w:rsid w:val="008340E2"/>
    <w:rsid w:val="0084155F"/>
    <w:rsid w:val="008421E9"/>
    <w:rsid w:val="00843386"/>
    <w:rsid w:val="00844ABD"/>
    <w:rsid w:val="008512A1"/>
    <w:rsid w:val="008522A0"/>
    <w:rsid w:val="00856EDA"/>
    <w:rsid w:val="008620AE"/>
    <w:rsid w:val="00864F67"/>
    <w:rsid w:val="00867A5A"/>
    <w:rsid w:val="00872EB2"/>
    <w:rsid w:val="00876E63"/>
    <w:rsid w:val="00877734"/>
    <w:rsid w:val="008836A2"/>
    <w:rsid w:val="008861AC"/>
    <w:rsid w:val="008A34CF"/>
    <w:rsid w:val="008A7D51"/>
    <w:rsid w:val="008B4C4A"/>
    <w:rsid w:val="008B6E5D"/>
    <w:rsid w:val="008B777E"/>
    <w:rsid w:val="008C0751"/>
    <w:rsid w:val="008C5DC6"/>
    <w:rsid w:val="008D0F94"/>
    <w:rsid w:val="008E1087"/>
    <w:rsid w:val="008E110D"/>
    <w:rsid w:val="008F1809"/>
    <w:rsid w:val="008F2AE2"/>
    <w:rsid w:val="008F4D83"/>
    <w:rsid w:val="008F53D0"/>
    <w:rsid w:val="009036E1"/>
    <w:rsid w:val="00912592"/>
    <w:rsid w:val="00912A1B"/>
    <w:rsid w:val="00914544"/>
    <w:rsid w:val="00915598"/>
    <w:rsid w:val="0091783A"/>
    <w:rsid w:val="00917BB9"/>
    <w:rsid w:val="00921510"/>
    <w:rsid w:val="00941068"/>
    <w:rsid w:val="00946747"/>
    <w:rsid w:val="00947023"/>
    <w:rsid w:val="00950864"/>
    <w:rsid w:val="0096048A"/>
    <w:rsid w:val="009635D0"/>
    <w:rsid w:val="0096676B"/>
    <w:rsid w:val="009669D9"/>
    <w:rsid w:val="00970CA8"/>
    <w:rsid w:val="0097414F"/>
    <w:rsid w:val="00981352"/>
    <w:rsid w:val="0098299C"/>
    <w:rsid w:val="00983925"/>
    <w:rsid w:val="009A0C54"/>
    <w:rsid w:val="009A1C06"/>
    <w:rsid w:val="009A3E0D"/>
    <w:rsid w:val="009A43BF"/>
    <w:rsid w:val="009B0D39"/>
    <w:rsid w:val="009B57B2"/>
    <w:rsid w:val="009C0FA9"/>
    <w:rsid w:val="009C156F"/>
    <w:rsid w:val="009C53C1"/>
    <w:rsid w:val="009D04A3"/>
    <w:rsid w:val="009D05CA"/>
    <w:rsid w:val="009D52C1"/>
    <w:rsid w:val="009D5827"/>
    <w:rsid w:val="009E422F"/>
    <w:rsid w:val="009F3094"/>
    <w:rsid w:val="00A038DB"/>
    <w:rsid w:val="00A061D4"/>
    <w:rsid w:val="00A070DA"/>
    <w:rsid w:val="00A074A1"/>
    <w:rsid w:val="00A120A4"/>
    <w:rsid w:val="00A12A3B"/>
    <w:rsid w:val="00A20CC4"/>
    <w:rsid w:val="00A23BCE"/>
    <w:rsid w:val="00A25604"/>
    <w:rsid w:val="00A27166"/>
    <w:rsid w:val="00A31C26"/>
    <w:rsid w:val="00A3502A"/>
    <w:rsid w:val="00A41518"/>
    <w:rsid w:val="00A4418C"/>
    <w:rsid w:val="00A5352C"/>
    <w:rsid w:val="00A55D41"/>
    <w:rsid w:val="00A56513"/>
    <w:rsid w:val="00A6071A"/>
    <w:rsid w:val="00A61788"/>
    <w:rsid w:val="00A6538C"/>
    <w:rsid w:val="00A6780C"/>
    <w:rsid w:val="00A824D9"/>
    <w:rsid w:val="00A9257D"/>
    <w:rsid w:val="00A9719C"/>
    <w:rsid w:val="00AA48A8"/>
    <w:rsid w:val="00AA60B3"/>
    <w:rsid w:val="00AB5172"/>
    <w:rsid w:val="00AB5DAA"/>
    <w:rsid w:val="00AB6CC9"/>
    <w:rsid w:val="00AB7A17"/>
    <w:rsid w:val="00AC1203"/>
    <w:rsid w:val="00AC17EE"/>
    <w:rsid w:val="00AC2A9F"/>
    <w:rsid w:val="00AC3B85"/>
    <w:rsid w:val="00AC6584"/>
    <w:rsid w:val="00AC79CB"/>
    <w:rsid w:val="00AD061E"/>
    <w:rsid w:val="00AD4FA0"/>
    <w:rsid w:val="00AE10EC"/>
    <w:rsid w:val="00AE1689"/>
    <w:rsid w:val="00AE1C39"/>
    <w:rsid w:val="00AE361F"/>
    <w:rsid w:val="00AE548B"/>
    <w:rsid w:val="00AE6627"/>
    <w:rsid w:val="00AE7D7D"/>
    <w:rsid w:val="00AF057A"/>
    <w:rsid w:val="00AF7484"/>
    <w:rsid w:val="00B05470"/>
    <w:rsid w:val="00B05E95"/>
    <w:rsid w:val="00B17399"/>
    <w:rsid w:val="00B22A33"/>
    <w:rsid w:val="00B27BAD"/>
    <w:rsid w:val="00B326E9"/>
    <w:rsid w:val="00B3279E"/>
    <w:rsid w:val="00B41103"/>
    <w:rsid w:val="00B56452"/>
    <w:rsid w:val="00B74E8F"/>
    <w:rsid w:val="00B759D1"/>
    <w:rsid w:val="00B76986"/>
    <w:rsid w:val="00B825D0"/>
    <w:rsid w:val="00B8456F"/>
    <w:rsid w:val="00B91999"/>
    <w:rsid w:val="00B97134"/>
    <w:rsid w:val="00BA3C14"/>
    <w:rsid w:val="00BA6F4A"/>
    <w:rsid w:val="00BB1EFE"/>
    <w:rsid w:val="00BC6586"/>
    <w:rsid w:val="00BD0609"/>
    <w:rsid w:val="00BD299A"/>
    <w:rsid w:val="00BD2EA3"/>
    <w:rsid w:val="00BD336C"/>
    <w:rsid w:val="00BE2BAA"/>
    <w:rsid w:val="00BE3710"/>
    <w:rsid w:val="00BE7466"/>
    <w:rsid w:val="00C03128"/>
    <w:rsid w:val="00C0428A"/>
    <w:rsid w:val="00C11282"/>
    <w:rsid w:val="00C178E6"/>
    <w:rsid w:val="00C2363D"/>
    <w:rsid w:val="00C236C4"/>
    <w:rsid w:val="00C2585C"/>
    <w:rsid w:val="00C26862"/>
    <w:rsid w:val="00C31E4A"/>
    <w:rsid w:val="00C37961"/>
    <w:rsid w:val="00C47069"/>
    <w:rsid w:val="00C51394"/>
    <w:rsid w:val="00C54EAA"/>
    <w:rsid w:val="00C66C6F"/>
    <w:rsid w:val="00C67315"/>
    <w:rsid w:val="00C7500D"/>
    <w:rsid w:val="00C80396"/>
    <w:rsid w:val="00C806D9"/>
    <w:rsid w:val="00C80A6D"/>
    <w:rsid w:val="00C877FB"/>
    <w:rsid w:val="00C90AE8"/>
    <w:rsid w:val="00C935D4"/>
    <w:rsid w:val="00CA054F"/>
    <w:rsid w:val="00CA07E0"/>
    <w:rsid w:val="00CB1267"/>
    <w:rsid w:val="00CB1608"/>
    <w:rsid w:val="00CB5B53"/>
    <w:rsid w:val="00CB6F9F"/>
    <w:rsid w:val="00CB7B46"/>
    <w:rsid w:val="00CC2515"/>
    <w:rsid w:val="00CC2C6E"/>
    <w:rsid w:val="00CD5F21"/>
    <w:rsid w:val="00CD67F1"/>
    <w:rsid w:val="00CE01C1"/>
    <w:rsid w:val="00CE3164"/>
    <w:rsid w:val="00CE3CA2"/>
    <w:rsid w:val="00CF0CB4"/>
    <w:rsid w:val="00D00E81"/>
    <w:rsid w:val="00D04442"/>
    <w:rsid w:val="00D04A51"/>
    <w:rsid w:val="00D1220C"/>
    <w:rsid w:val="00D13826"/>
    <w:rsid w:val="00D1391F"/>
    <w:rsid w:val="00D158AF"/>
    <w:rsid w:val="00D174D2"/>
    <w:rsid w:val="00D239D3"/>
    <w:rsid w:val="00D300DF"/>
    <w:rsid w:val="00D34447"/>
    <w:rsid w:val="00D4035C"/>
    <w:rsid w:val="00D41671"/>
    <w:rsid w:val="00D42561"/>
    <w:rsid w:val="00D56B4D"/>
    <w:rsid w:val="00D57069"/>
    <w:rsid w:val="00D6561B"/>
    <w:rsid w:val="00D67E4A"/>
    <w:rsid w:val="00D7042A"/>
    <w:rsid w:val="00D76104"/>
    <w:rsid w:val="00D778F4"/>
    <w:rsid w:val="00D81FA5"/>
    <w:rsid w:val="00D8290C"/>
    <w:rsid w:val="00D85920"/>
    <w:rsid w:val="00D87782"/>
    <w:rsid w:val="00DA0390"/>
    <w:rsid w:val="00DA23AB"/>
    <w:rsid w:val="00DB132E"/>
    <w:rsid w:val="00DB7721"/>
    <w:rsid w:val="00DC200C"/>
    <w:rsid w:val="00DC3A38"/>
    <w:rsid w:val="00DD12C3"/>
    <w:rsid w:val="00DD277A"/>
    <w:rsid w:val="00DD5223"/>
    <w:rsid w:val="00DD5269"/>
    <w:rsid w:val="00DD6DA6"/>
    <w:rsid w:val="00DE0EFB"/>
    <w:rsid w:val="00DF63E0"/>
    <w:rsid w:val="00E15228"/>
    <w:rsid w:val="00E23FBC"/>
    <w:rsid w:val="00E25004"/>
    <w:rsid w:val="00E25491"/>
    <w:rsid w:val="00E26558"/>
    <w:rsid w:val="00E279C3"/>
    <w:rsid w:val="00E36A17"/>
    <w:rsid w:val="00E41817"/>
    <w:rsid w:val="00E4327C"/>
    <w:rsid w:val="00E56A01"/>
    <w:rsid w:val="00E71E6A"/>
    <w:rsid w:val="00E742F1"/>
    <w:rsid w:val="00E7741C"/>
    <w:rsid w:val="00E77F88"/>
    <w:rsid w:val="00E826B0"/>
    <w:rsid w:val="00E84AE8"/>
    <w:rsid w:val="00E8509F"/>
    <w:rsid w:val="00E854D8"/>
    <w:rsid w:val="00E9177E"/>
    <w:rsid w:val="00E920BB"/>
    <w:rsid w:val="00EA08DD"/>
    <w:rsid w:val="00EA439C"/>
    <w:rsid w:val="00EB4053"/>
    <w:rsid w:val="00EC4217"/>
    <w:rsid w:val="00ED0EA7"/>
    <w:rsid w:val="00ED797C"/>
    <w:rsid w:val="00EE3F01"/>
    <w:rsid w:val="00EE65BA"/>
    <w:rsid w:val="00EF306F"/>
    <w:rsid w:val="00EF4D4F"/>
    <w:rsid w:val="00EF560F"/>
    <w:rsid w:val="00EF7DE7"/>
    <w:rsid w:val="00F05E10"/>
    <w:rsid w:val="00F07E3C"/>
    <w:rsid w:val="00F13F83"/>
    <w:rsid w:val="00F149E0"/>
    <w:rsid w:val="00F16E65"/>
    <w:rsid w:val="00F21F15"/>
    <w:rsid w:val="00F23E74"/>
    <w:rsid w:val="00F246A3"/>
    <w:rsid w:val="00F26734"/>
    <w:rsid w:val="00F51BE9"/>
    <w:rsid w:val="00F6338D"/>
    <w:rsid w:val="00F71DE3"/>
    <w:rsid w:val="00F923E8"/>
    <w:rsid w:val="00F9364F"/>
    <w:rsid w:val="00F969B2"/>
    <w:rsid w:val="00F96B60"/>
    <w:rsid w:val="00F97ED2"/>
    <w:rsid w:val="00FA0198"/>
    <w:rsid w:val="00FA2675"/>
    <w:rsid w:val="00FA3412"/>
    <w:rsid w:val="00FA579B"/>
    <w:rsid w:val="00FB00F4"/>
    <w:rsid w:val="00FB6376"/>
    <w:rsid w:val="00FC20F1"/>
    <w:rsid w:val="00FC3441"/>
    <w:rsid w:val="00FD18AC"/>
    <w:rsid w:val="00FD27DA"/>
    <w:rsid w:val="00FD5D64"/>
    <w:rsid w:val="00FE2EA3"/>
    <w:rsid w:val="00FF388C"/>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D98D"/>
  <w15:chartTrackingRefBased/>
  <w15:docId w15:val="{B5A81B81-F71B-4E32-99F3-6B9C4083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5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2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869"/>
    <w:pPr>
      <w:ind w:left="720"/>
      <w:contextualSpacing/>
    </w:pPr>
  </w:style>
  <w:style w:type="table" w:styleId="TableGrid">
    <w:name w:val="Table Grid"/>
    <w:basedOn w:val="TableNormal"/>
    <w:uiPriority w:val="39"/>
    <w:rsid w:val="004D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5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25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2515"/>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7E337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D46FE-6046-47B0-9716-03BFA05E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2147</Words>
  <Characters>10502</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Barrett</dc:creator>
  <cp:keywords/>
  <dc:description/>
  <cp:lastModifiedBy>Heather Barrett</cp:lastModifiedBy>
  <cp:revision>6</cp:revision>
  <dcterms:created xsi:type="dcterms:W3CDTF">2021-11-09T20:00:00Z</dcterms:created>
  <dcterms:modified xsi:type="dcterms:W3CDTF">2021-11-09T20:03:00Z</dcterms:modified>
</cp:coreProperties>
</file>